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6" w:rsidRPr="00305383" w:rsidRDefault="00255C77" w:rsidP="00305383">
      <w:pPr>
        <w:pBdr>
          <w:bottom w:val="single" w:sz="4" w:space="1" w:color="auto"/>
        </w:pBdr>
        <w:ind w:hanging="851"/>
        <w:rPr>
          <w:b/>
        </w:rPr>
      </w:pPr>
      <w:r w:rsidRPr="00305383">
        <w:rPr>
          <w:b/>
        </w:rPr>
        <w:t xml:space="preserve">Corporate KPIs – </w:t>
      </w:r>
      <w:r w:rsidR="00305383" w:rsidRPr="00305383">
        <w:rPr>
          <w:b/>
        </w:rPr>
        <w:t>Proposed changes 2022/23</w:t>
      </w:r>
    </w:p>
    <w:p w:rsidR="00255C77" w:rsidRDefault="00255C77" w:rsidP="008A22C6"/>
    <w:p w:rsidR="00A51C68" w:rsidRPr="00305383" w:rsidRDefault="00A51C68" w:rsidP="00305383">
      <w:pPr>
        <w:ind w:hanging="851"/>
        <w:rPr>
          <w:rFonts w:asciiTheme="minorHAnsi" w:hAnsiTheme="minorHAnsi" w:cstheme="minorHAnsi"/>
          <w:b/>
        </w:rPr>
      </w:pPr>
      <w:r>
        <w:rPr>
          <w:rFonts w:asciiTheme="minorHAnsi" w:hAnsiTheme="minorHAnsi" w:cstheme="minorHAnsi"/>
        </w:rPr>
        <w:t>Proposals for changes to Corporate KPIs are set out below, followed by the full proposed updated KPI set for 2022/23 onwards.</w:t>
      </w:r>
    </w:p>
    <w:p w:rsidR="00A51C68" w:rsidRDefault="00A51C68" w:rsidP="00A51C68">
      <w:pPr>
        <w:rPr>
          <w:rFonts w:asciiTheme="minorHAnsi" w:hAnsiTheme="minorHAnsi" w:cstheme="minorHAnsi"/>
        </w:rPr>
      </w:pP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328"/>
        <w:gridCol w:w="4602"/>
        <w:gridCol w:w="3402"/>
        <w:gridCol w:w="2268"/>
      </w:tblGrid>
      <w:tr w:rsidR="00A51C68" w:rsidRPr="00100602" w:rsidTr="00A51C68">
        <w:trPr>
          <w:trHeight w:val="620"/>
          <w:tblHeader/>
        </w:trPr>
        <w:tc>
          <w:tcPr>
            <w:tcW w:w="1277" w:type="dxa"/>
            <w:shd w:val="clear" w:color="auto" w:fill="00B0F0"/>
            <w:noWrap/>
            <w:vAlign w:val="center"/>
            <w:hideMark/>
          </w:tcPr>
          <w:p w:rsidR="00A51C68" w:rsidRPr="00100602" w:rsidRDefault="00A51C68" w:rsidP="00A51C68">
            <w:pPr>
              <w:rPr>
                <w:rFonts w:ascii="Calibri" w:eastAsia="Times New Roman" w:hAnsi="Calibri" w:cs="Calibri"/>
                <w:b/>
                <w:bCs/>
                <w:sz w:val="22"/>
                <w:szCs w:val="22"/>
                <w:lang w:eastAsia="en-GB"/>
              </w:rPr>
            </w:pPr>
            <w:r w:rsidRPr="00100602">
              <w:rPr>
                <w:rFonts w:ascii="Calibri" w:eastAsia="Times New Roman" w:hAnsi="Calibri" w:cs="Calibri"/>
                <w:b/>
                <w:bCs/>
                <w:sz w:val="22"/>
                <w:szCs w:val="22"/>
                <w:lang w:eastAsia="en-GB"/>
              </w:rPr>
              <w:t>KPI ref</w:t>
            </w:r>
          </w:p>
        </w:tc>
        <w:tc>
          <w:tcPr>
            <w:tcW w:w="4328" w:type="dxa"/>
            <w:shd w:val="clear" w:color="auto" w:fill="00B0F0"/>
            <w:noWrap/>
            <w:vAlign w:val="center"/>
            <w:hideMark/>
          </w:tcPr>
          <w:p w:rsidR="00A51C68" w:rsidRPr="00100602" w:rsidRDefault="00A51C68" w:rsidP="00A51C68">
            <w:pPr>
              <w:rPr>
                <w:rFonts w:ascii="Calibri" w:eastAsia="Times New Roman" w:hAnsi="Calibri" w:cs="Calibri"/>
                <w:b/>
                <w:bCs/>
                <w:sz w:val="22"/>
                <w:szCs w:val="22"/>
                <w:lang w:eastAsia="en-GB"/>
              </w:rPr>
            </w:pPr>
            <w:r w:rsidRPr="00100602">
              <w:rPr>
                <w:rFonts w:ascii="Calibri" w:eastAsia="Times New Roman" w:hAnsi="Calibri" w:cs="Calibri"/>
                <w:b/>
                <w:bCs/>
                <w:sz w:val="22"/>
                <w:szCs w:val="22"/>
                <w:lang w:eastAsia="en-GB"/>
              </w:rPr>
              <w:t xml:space="preserve">KPI </w:t>
            </w:r>
          </w:p>
        </w:tc>
        <w:tc>
          <w:tcPr>
            <w:tcW w:w="4602" w:type="dxa"/>
            <w:shd w:val="clear" w:color="auto" w:fill="00B0F0"/>
            <w:noWrap/>
            <w:vAlign w:val="center"/>
            <w:hideMark/>
          </w:tcPr>
          <w:p w:rsidR="00A51C68" w:rsidRPr="00100602" w:rsidRDefault="00A51C68" w:rsidP="00A51C68">
            <w:pPr>
              <w:rPr>
                <w:rFonts w:ascii="Calibri" w:eastAsia="Times New Roman" w:hAnsi="Calibri" w:cs="Calibri"/>
                <w:b/>
                <w:bCs/>
                <w:sz w:val="22"/>
                <w:szCs w:val="22"/>
                <w:lang w:eastAsia="en-GB"/>
              </w:rPr>
            </w:pPr>
            <w:r w:rsidRPr="00100602">
              <w:rPr>
                <w:rFonts w:ascii="Calibri" w:eastAsia="Times New Roman" w:hAnsi="Calibri" w:cs="Calibri"/>
                <w:b/>
                <w:bCs/>
                <w:sz w:val="22"/>
                <w:szCs w:val="22"/>
                <w:lang w:eastAsia="en-GB"/>
              </w:rPr>
              <w:t>Delete/replace/reword/other</w:t>
            </w:r>
          </w:p>
        </w:tc>
        <w:tc>
          <w:tcPr>
            <w:tcW w:w="3402" w:type="dxa"/>
            <w:shd w:val="clear" w:color="auto" w:fill="00B0F0"/>
            <w:noWrap/>
            <w:vAlign w:val="center"/>
            <w:hideMark/>
          </w:tcPr>
          <w:p w:rsidR="00A51C68" w:rsidRPr="00100602" w:rsidRDefault="00A51C68" w:rsidP="00A51C68">
            <w:pPr>
              <w:rPr>
                <w:rFonts w:ascii="Calibri" w:eastAsia="Times New Roman" w:hAnsi="Calibri" w:cs="Calibri"/>
                <w:b/>
                <w:bCs/>
                <w:sz w:val="22"/>
                <w:szCs w:val="22"/>
                <w:lang w:eastAsia="en-GB"/>
              </w:rPr>
            </w:pPr>
            <w:r w:rsidRPr="00100602">
              <w:rPr>
                <w:rFonts w:ascii="Calibri" w:eastAsia="Times New Roman" w:hAnsi="Calibri" w:cs="Calibri"/>
                <w:b/>
                <w:bCs/>
                <w:sz w:val="22"/>
                <w:szCs w:val="22"/>
                <w:lang w:eastAsia="en-GB"/>
              </w:rPr>
              <w:t>Rationale</w:t>
            </w:r>
          </w:p>
        </w:tc>
        <w:tc>
          <w:tcPr>
            <w:tcW w:w="2268" w:type="dxa"/>
            <w:shd w:val="clear" w:color="auto" w:fill="00B0F0"/>
            <w:noWrap/>
            <w:vAlign w:val="center"/>
            <w:hideMark/>
          </w:tcPr>
          <w:p w:rsidR="00A51C68" w:rsidRPr="00100602" w:rsidRDefault="00A51C68" w:rsidP="00A51C68">
            <w:pPr>
              <w:rPr>
                <w:rFonts w:ascii="Calibri" w:eastAsia="Times New Roman" w:hAnsi="Calibri" w:cs="Calibri"/>
                <w:b/>
                <w:bCs/>
                <w:sz w:val="22"/>
                <w:szCs w:val="22"/>
                <w:lang w:eastAsia="en-GB"/>
              </w:rPr>
            </w:pPr>
            <w:r w:rsidRPr="00100602">
              <w:rPr>
                <w:rFonts w:ascii="Calibri" w:eastAsia="Times New Roman" w:hAnsi="Calibri" w:cs="Calibri"/>
                <w:b/>
                <w:bCs/>
                <w:sz w:val="22"/>
                <w:szCs w:val="22"/>
                <w:lang w:eastAsia="en-GB"/>
              </w:rPr>
              <w:t>Corporate owner</w:t>
            </w:r>
          </w:p>
        </w:tc>
      </w:tr>
      <w:tr w:rsidR="00A51C68" w:rsidRPr="00100602" w:rsidTr="00A51C68">
        <w:trPr>
          <w:trHeight w:val="708"/>
        </w:trPr>
        <w:tc>
          <w:tcPr>
            <w:tcW w:w="1277"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 xml:space="preserve">CSC004 </w:t>
            </w:r>
          </w:p>
        </w:tc>
        <w:tc>
          <w:tcPr>
            <w:tcW w:w="4328" w:type="dxa"/>
            <w:tcBorders>
              <w:top w:val="single" w:sz="4" w:space="0" w:color="auto"/>
              <w:left w:val="single" w:sz="4" w:space="0" w:color="auto"/>
              <w:bottom w:val="single" w:sz="4" w:space="0" w:color="auto"/>
              <w:right w:val="single" w:sz="4" w:space="0" w:color="auto"/>
            </w:tcBorders>
            <w:shd w:val="clear" w:color="000000" w:fill="FFFFFF"/>
          </w:tcPr>
          <w:p w:rsidR="00A51C68" w:rsidRPr="00ED74FD" w:rsidRDefault="00A51C68" w:rsidP="00A51C68">
            <w:pPr>
              <w:rPr>
                <w:rFonts w:ascii="Calibri" w:hAnsi="Calibri" w:cs="Calibri"/>
                <w:sz w:val="22"/>
                <w:szCs w:val="22"/>
              </w:rPr>
            </w:pPr>
            <w:r w:rsidRPr="00ED74FD">
              <w:rPr>
                <w:rFonts w:ascii="Calibri" w:hAnsi="Calibri" w:cs="Calibri"/>
                <w:sz w:val="22"/>
                <w:szCs w:val="22"/>
              </w:rPr>
              <w:t xml:space="preserve">% of people from diverse and disadvantaged backgrounds that have access to skills that lead to high growth jobs in the city </w:t>
            </w:r>
          </w:p>
        </w:tc>
        <w:tc>
          <w:tcPr>
            <w:tcW w:w="4602" w:type="dxa"/>
            <w:tcBorders>
              <w:top w:val="single" w:sz="4" w:space="0" w:color="auto"/>
              <w:left w:val="single" w:sz="4" w:space="0" w:color="auto"/>
              <w:bottom w:val="single" w:sz="4" w:space="0" w:color="auto"/>
              <w:right w:val="single" w:sz="4" w:space="0" w:color="auto"/>
            </w:tcBorders>
            <w:shd w:val="clear" w:color="000000" w:fill="FFFFFF"/>
          </w:tcPr>
          <w:p w:rsidR="00A51C68" w:rsidRPr="00780B4B" w:rsidRDefault="00A51C68" w:rsidP="00A51C68">
            <w:pPr>
              <w:rPr>
                <w:rFonts w:ascii="Calibri" w:eastAsia="Times New Roman" w:hAnsi="Calibri" w:cs="Calibri"/>
                <w:b/>
                <w:sz w:val="22"/>
                <w:szCs w:val="22"/>
                <w:lang w:eastAsia="en-GB"/>
              </w:rPr>
            </w:pPr>
            <w:r w:rsidRPr="00100602">
              <w:rPr>
                <w:rFonts w:ascii="Calibri" w:eastAsia="Times New Roman" w:hAnsi="Calibri" w:cs="Calibri"/>
                <w:b/>
                <w:sz w:val="22"/>
                <w:szCs w:val="22"/>
                <w:lang w:eastAsia="en-GB"/>
              </w:rPr>
              <w:t xml:space="preserve">REWORD </w:t>
            </w:r>
          </w:p>
          <w:p w:rsidR="00A51C68" w:rsidRPr="00ED74FD" w:rsidRDefault="00A51C68" w:rsidP="00A51C68">
            <w:pPr>
              <w:rPr>
                <w:rFonts w:ascii="Calibri" w:eastAsia="Times New Roman" w:hAnsi="Calibri" w:cs="Calibri"/>
                <w:b/>
                <w:sz w:val="22"/>
                <w:szCs w:val="22"/>
                <w:lang w:eastAsia="en-GB"/>
              </w:rPr>
            </w:pPr>
            <w:r w:rsidRPr="00ED74FD">
              <w:rPr>
                <w:rFonts w:ascii="Calibri" w:eastAsia="Times New Roman" w:hAnsi="Calibri" w:cs="Calibri"/>
                <w:b/>
                <w:sz w:val="22"/>
                <w:szCs w:val="22"/>
                <w:lang w:eastAsia="en-GB"/>
              </w:rPr>
              <w:t xml:space="preserve">a. </w:t>
            </w:r>
            <w:r w:rsidRPr="00ED74FD">
              <w:rPr>
                <w:rFonts w:ascii="Calibri" w:eastAsia="Times New Roman" w:hAnsi="Calibri" w:cs="Calibri"/>
                <w:sz w:val="22"/>
                <w:szCs w:val="22"/>
                <w:lang w:eastAsia="en-GB"/>
              </w:rPr>
              <w:t xml:space="preserve">Number of people supported into work placements, apprenticeships, training, or back into employment leading to high growth jobs in the city and </w:t>
            </w:r>
            <w:r w:rsidRPr="00ED74FD">
              <w:rPr>
                <w:rFonts w:ascii="Calibri" w:eastAsia="Times New Roman" w:hAnsi="Calibri" w:cs="Calibri"/>
                <w:b/>
                <w:sz w:val="22"/>
                <w:szCs w:val="22"/>
                <w:lang w:eastAsia="en-GB"/>
              </w:rPr>
              <w:t xml:space="preserve">b. </w:t>
            </w:r>
            <w:r w:rsidRPr="00ED74FD">
              <w:rPr>
                <w:rFonts w:ascii="Calibri" w:eastAsia="Times New Roman" w:hAnsi="Calibri" w:cs="Calibri"/>
                <w:sz w:val="22"/>
                <w:szCs w:val="22"/>
                <w:lang w:eastAsia="en-GB"/>
              </w:rPr>
              <w:t>the percentage who are from deprived areas or ethnic minority backgrounds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Provide clarity in measuring impact of KPI</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 xml:space="preserve">Ian Brooke/Carolyn </w:t>
            </w:r>
            <w:proofErr w:type="spellStart"/>
            <w:r w:rsidRPr="00100602">
              <w:rPr>
                <w:rFonts w:ascii="Calibri" w:eastAsia="Times New Roman" w:hAnsi="Calibri" w:cs="Calibri"/>
                <w:sz w:val="22"/>
                <w:szCs w:val="22"/>
                <w:lang w:eastAsia="en-GB"/>
              </w:rPr>
              <w:t>Ploszynski</w:t>
            </w:r>
            <w:proofErr w:type="spellEnd"/>
          </w:p>
        </w:tc>
      </w:tr>
      <w:tr w:rsidR="00A51C68" w:rsidRPr="00100602" w:rsidTr="00A51C68">
        <w:trPr>
          <w:trHeight w:val="708"/>
        </w:trPr>
        <w:tc>
          <w:tcPr>
            <w:tcW w:w="1277"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HPC005</w:t>
            </w:r>
          </w:p>
        </w:tc>
        <w:tc>
          <w:tcPr>
            <w:tcW w:w="4328" w:type="dxa"/>
            <w:tcBorders>
              <w:top w:val="single" w:sz="4" w:space="0" w:color="auto"/>
              <w:left w:val="single" w:sz="4" w:space="0" w:color="auto"/>
              <w:bottom w:val="single" w:sz="4" w:space="0" w:color="auto"/>
              <w:right w:val="single" w:sz="4" w:space="0" w:color="auto"/>
            </w:tcBorders>
            <w:shd w:val="clear" w:color="000000" w:fill="FFFFFF"/>
          </w:tcPr>
          <w:p w:rsidR="00A51C68" w:rsidRPr="00ED74FD" w:rsidRDefault="00A51C68" w:rsidP="00A51C68">
            <w:pPr>
              <w:rPr>
                <w:rFonts w:ascii="Calibri" w:hAnsi="Calibri" w:cs="Calibri"/>
                <w:sz w:val="22"/>
                <w:szCs w:val="22"/>
              </w:rPr>
            </w:pPr>
            <w:r w:rsidRPr="00ED74FD">
              <w:rPr>
                <w:rFonts w:ascii="Calibri" w:hAnsi="Calibri" w:cs="Calibri"/>
                <w:sz w:val="22"/>
                <w:szCs w:val="22"/>
              </w:rPr>
              <w:t xml:space="preserve">Total number of affordable homes in Oxford completed </w:t>
            </w:r>
          </w:p>
        </w:tc>
        <w:tc>
          <w:tcPr>
            <w:tcW w:w="4602" w:type="dxa"/>
            <w:tcBorders>
              <w:top w:val="single" w:sz="4" w:space="0" w:color="auto"/>
              <w:left w:val="single" w:sz="4" w:space="0" w:color="auto"/>
              <w:bottom w:val="single" w:sz="4" w:space="0" w:color="auto"/>
              <w:right w:val="single" w:sz="4" w:space="0" w:color="auto"/>
            </w:tcBorders>
            <w:shd w:val="clear" w:color="000000" w:fill="FFFFFF"/>
          </w:tcPr>
          <w:p w:rsidR="00A51C68" w:rsidRPr="00780B4B" w:rsidRDefault="00A51C68" w:rsidP="00A51C68">
            <w:pPr>
              <w:rPr>
                <w:rFonts w:ascii="Calibri" w:eastAsia="Times New Roman" w:hAnsi="Calibri" w:cs="Calibri"/>
                <w:b/>
                <w:sz w:val="22"/>
                <w:szCs w:val="22"/>
                <w:lang w:eastAsia="en-GB"/>
              </w:rPr>
            </w:pPr>
            <w:r w:rsidRPr="00780B4B">
              <w:rPr>
                <w:rFonts w:ascii="Calibri" w:eastAsia="Times New Roman" w:hAnsi="Calibri" w:cs="Calibri"/>
                <w:b/>
                <w:sz w:val="22"/>
                <w:szCs w:val="22"/>
                <w:lang w:eastAsia="en-GB"/>
              </w:rPr>
              <w:t>REVISED TARGET DEADLINE</w:t>
            </w:r>
          </w:p>
          <w:p w:rsidR="00A51C68" w:rsidRPr="00ED74FD" w:rsidRDefault="00A51C68" w:rsidP="00A51C68">
            <w:pPr>
              <w:rPr>
                <w:rFonts w:ascii="Calibri" w:eastAsia="Times New Roman" w:hAnsi="Calibri" w:cs="Calibri"/>
                <w:sz w:val="22"/>
                <w:szCs w:val="22"/>
                <w:lang w:eastAsia="en-GB"/>
              </w:rPr>
            </w:pPr>
            <w:r w:rsidRPr="00ED74FD">
              <w:rPr>
                <w:rFonts w:ascii="Calibri" w:eastAsia="Times New Roman" w:hAnsi="Calibri" w:cs="Calibri"/>
                <w:sz w:val="22"/>
                <w:szCs w:val="22"/>
                <w:lang w:eastAsia="en-GB"/>
              </w:rPr>
              <w:t>Revised target figure moved to 2025/26 (instead of 2024/25) to 1,600 affordable homes delivered by 25/26, including 850 at social rent</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Agreed by Housing Supply Board</w:t>
            </w:r>
            <w:r>
              <w:rPr>
                <w:rFonts w:ascii="Calibri" w:eastAsia="Times New Roman" w:hAnsi="Calibri" w:cs="Calibri"/>
                <w:sz w:val="22"/>
                <w:szCs w:val="22"/>
                <w:lang w:eastAsia="en-GB"/>
              </w:rPr>
              <w:t xml:space="preserve"> (March 22)</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Nerys Parry (</w:t>
            </w:r>
            <w:r w:rsidRPr="00100602">
              <w:rPr>
                <w:rFonts w:ascii="Calibri" w:eastAsia="Times New Roman" w:hAnsi="Calibri" w:cs="Calibri"/>
                <w:sz w:val="22"/>
                <w:szCs w:val="22"/>
                <w:lang w:eastAsia="en-GB"/>
              </w:rPr>
              <w:t>Stephen Clarke</w:t>
            </w:r>
            <w:r>
              <w:rPr>
                <w:rFonts w:ascii="Calibri" w:eastAsia="Times New Roman" w:hAnsi="Calibri" w:cs="Calibri"/>
                <w:sz w:val="22"/>
                <w:szCs w:val="22"/>
                <w:lang w:eastAsia="en-GB"/>
              </w:rPr>
              <w:t>) /</w:t>
            </w:r>
            <w:r w:rsidRPr="00100602">
              <w:rPr>
                <w:rFonts w:ascii="Calibri" w:eastAsia="Times New Roman" w:hAnsi="Calibri" w:cs="Calibri"/>
                <w:sz w:val="22"/>
                <w:szCs w:val="22"/>
                <w:lang w:eastAsia="en-GB"/>
              </w:rPr>
              <w:t xml:space="preserve"> Adrian Arnold</w:t>
            </w:r>
          </w:p>
        </w:tc>
      </w:tr>
      <w:tr w:rsidR="00A51C68" w:rsidRPr="00100602" w:rsidTr="00A51C68">
        <w:trPr>
          <w:trHeight w:val="708"/>
        </w:trPr>
        <w:tc>
          <w:tcPr>
            <w:tcW w:w="1277"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PSC007</w:t>
            </w:r>
          </w:p>
        </w:tc>
        <w:tc>
          <w:tcPr>
            <w:tcW w:w="4328" w:type="dxa"/>
            <w:tcBorders>
              <w:top w:val="single" w:sz="4" w:space="0" w:color="auto"/>
              <w:left w:val="single" w:sz="4" w:space="0" w:color="auto"/>
              <w:bottom w:val="single" w:sz="4" w:space="0" w:color="auto"/>
              <w:right w:val="single" w:sz="4" w:space="0" w:color="auto"/>
            </w:tcBorders>
            <w:shd w:val="clear" w:color="000000" w:fill="FFFFFF"/>
          </w:tcPr>
          <w:p w:rsidR="00A51C68" w:rsidRPr="00ED74FD" w:rsidRDefault="00A51C68" w:rsidP="00A51C68">
            <w:pPr>
              <w:rPr>
                <w:rFonts w:ascii="Calibri" w:hAnsi="Calibri" w:cs="Calibri"/>
                <w:sz w:val="22"/>
                <w:szCs w:val="22"/>
              </w:rPr>
            </w:pPr>
            <w:r w:rsidRPr="00ED74FD">
              <w:rPr>
                <w:rFonts w:ascii="Calibri" w:hAnsi="Calibri" w:cs="Calibri"/>
                <w:sz w:val="22"/>
                <w:szCs w:val="22"/>
              </w:rPr>
              <w:t>Ensuring we have a three year supply of homes with planning permission against the housing requirement in our Local Plan, discounting those that have already been built</w:t>
            </w:r>
          </w:p>
        </w:tc>
        <w:tc>
          <w:tcPr>
            <w:tcW w:w="4602" w:type="dxa"/>
            <w:tcBorders>
              <w:top w:val="single" w:sz="4" w:space="0" w:color="auto"/>
              <w:left w:val="single" w:sz="4" w:space="0" w:color="auto"/>
              <w:bottom w:val="single" w:sz="4" w:space="0" w:color="auto"/>
              <w:right w:val="single" w:sz="4" w:space="0" w:color="auto"/>
            </w:tcBorders>
            <w:shd w:val="clear" w:color="000000" w:fill="FFFFFF"/>
          </w:tcPr>
          <w:p w:rsidR="00A51C68" w:rsidRPr="00780B4B" w:rsidRDefault="00A51C68" w:rsidP="00A51C68">
            <w:pPr>
              <w:rPr>
                <w:rFonts w:ascii="Calibri" w:eastAsia="Times New Roman" w:hAnsi="Calibri" w:cs="Calibri"/>
                <w:b/>
                <w:sz w:val="22"/>
                <w:szCs w:val="22"/>
                <w:lang w:eastAsia="en-GB"/>
              </w:rPr>
            </w:pPr>
            <w:r w:rsidRPr="00100602">
              <w:rPr>
                <w:rFonts w:ascii="Calibri" w:eastAsia="Times New Roman" w:hAnsi="Calibri" w:cs="Calibri"/>
                <w:b/>
                <w:sz w:val="22"/>
                <w:szCs w:val="22"/>
                <w:lang w:eastAsia="en-GB"/>
              </w:rPr>
              <w:t xml:space="preserve">REPLACE </w:t>
            </w:r>
          </w:p>
          <w:p w:rsidR="00A51C68" w:rsidRPr="00ED74FD" w:rsidRDefault="00A51C68" w:rsidP="00A51C68">
            <w:pPr>
              <w:rPr>
                <w:rFonts w:ascii="Calibri" w:eastAsia="Times New Roman" w:hAnsi="Calibri" w:cs="Calibri"/>
                <w:sz w:val="22"/>
                <w:szCs w:val="22"/>
                <w:lang w:eastAsia="en-GB"/>
              </w:rPr>
            </w:pPr>
            <w:r w:rsidRPr="00ED74FD">
              <w:rPr>
                <w:rFonts w:ascii="Calibri" w:eastAsia="Times New Roman" w:hAnsi="Calibri" w:cs="Calibri"/>
                <w:sz w:val="22"/>
                <w:szCs w:val="22"/>
                <w:lang w:eastAsia="en-GB"/>
              </w:rPr>
              <w:t xml:space="preserve">Provide a quarterly update on the five year housing delivery supply </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 xml:space="preserve">Agreed by Portfolio Holder </w:t>
            </w:r>
            <w:r>
              <w:rPr>
                <w:rFonts w:ascii="Calibri" w:eastAsia="Times New Roman" w:hAnsi="Calibri" w:cs="Calibri"/>
                <w:sz w:val="22"/>
                <w:szCs w:val="22"/>
                <w:lang w:eastAsia="en-GB"/>
              </w:rPr>
              <w:t xml:space="preserve">(March 22) </w:t>
            </w:r>
            <w:r w:rsidRPr="00100602">
              <w:rPr>
                <w:rFonts w:ascii="Calibri" w:eastAsia="Times New Roman" w:hAnsi="Calibri" w:cs="Calibri"/>
                <w:sz w:val="22"/>
                <w:szCs w:val="22"/>
                <w:lang w:eastAsia="en-GB"/>
              </w:rPr>
              <w:t xml:space="preserve">as providing more clarity and usefulness for measuring work across </w:t>
            </w:r>
            <w:proofErr w:type="spellStart"/>
            <w:r w:rsidRPr="00100602">
              <w:rPr>
                <w:rFonts w:ascii="Calibri" w:eastAsia="Times New Roman" w:hAnsi="Calibri" w:cs="Calibri"/>
                <w:sz w:val="22"/>
                <w:szCs w:val="22"/>
                <w:lang w:eastAsia="en-GB"/>
              </w:rPr>
              <w:t>workstreams</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 xml:space="preserve">Rachel Williams </w:t>
            </w:r>
          </w:p>
        </w:tc>
      </w:tr>
      <w:tr w:rsidR="00A51C68" w:rsidRPr="00100602" w:rsidTr="00A51C68">
        <w:trPr>
          <w:trHeight w:val="708"/>
        </w:trPr>
        <w:tc>
          <w:tcPr>
            <w:tcW w:w="1277"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HSC011</w:t>
            </w:r>
          </w:p>
        </w:tc>
        <w:tc>
          <w:tcPr>
            <w:tcW w:w="4328" w:type="dxa"/>
            <w:tcBorders>
              <w:top w:val="single" w:sz="4" w:space="0" w:color="auto"/>
              <w:left w:val="single" w:sz="4" w:space="0" w:color="auto"/>
              <w:bottom w:val="single" w:sz="4" w:space="0" w:color="auto"/>
              <w:right w:val="single" w:sz="4" w:space="0" w:color="auto"/>
            </w:tcBorders>
            <w:shd w:val="clear" w:color="000000" w:fill="FFFFFF"/>
          </w:tcPr>
          <w:p w:rsidR="00A51C68" w:rsidRPr="00ED74FD" w:rsidRDefault="00A51C68" w:rsidP="00A51C68">
            <w:pPr>
              <w:rPr>
                <w:rFonts w:ascii="Calibri" w:hAnsi="Calibri" w:cs="Calibri"/>
                <w:sz w:val="22"/>
                <w:szCs w:val="22"/>
              </w:rPr>
            </w:pPr>
            <w:r w:rsidRPr="00ED74FD">
              <w:rPr>
                <w:rFonts w:ascii="Calibri" w:hAnsi="Calibri" w:cs="Calibri"/>
                <w:sz w:val="22"/>
                <w:szCs w:val="22"/>
              </w:rPr>
              <w:t>The number of people  in Oxford estimated to be sleeping rough </w:t>
            </w:r>
          </w:p>
        </w:tc>
        <w:tc>
          <w:tcPr>
            <w:tcW w:w="4602" w:type="dxa"/>
            <w:tcBorders>
              <w:top w:val="single" w:sz="4" w:space="0" w:color="auto"/>
              <w:left w:val="single" w:sz="4" w:space="0" w:color="auto"/>
              <w:bottom w:val="single" w:sz="4" w:space="0" w:color="auto"/>
              <w:right w:val="single" w:sz="4" w:space="0" w:color="auto"/>
            </w:tcBorders>
            <w:shd w:val="clear" w:color="000000" w:fill="FFFFFF"/>
          </w:tcPr>
          <w:p w:rsidR="00A51C68" w:rsidRPr="00ED74FD" w:rsidRDefault="00A51C68" w:rsidP="00A51C68">
            <w:pPr>
              <w:rPr>
                <w:rFonts w:ascii="Calibri" w:eastAsia="Times New Roman" w:hAnsi="Calibri" w:cs="Calibri"/>
                <w:b/>
                <w:sz w:val="22"/>
                <w:szCs w:val="22"/>
                <w:lang w:eastAsia="en-GB"/>
              </w:rPr>
            </w:pPr>
            <w:r w:rsidRPr="00100602">
              <w:rPr>
                <w:rFonts w:ascii="Calibri" w:eastAsia="Times New Roman" w:hAnsi="Calibri" w:cs="Calibri"/>
                <w:b/>
                <w:sz w:val="22"/>
                <w:szCs w:val="22"/>
                <w:lang w:eastAsia="en-GB"/>
              </w:rPr>
              <w:t>REPLACE</w:t>
            </w:r>
            <w:r w:rsidRPr="00ED74FD">
              <w:rPr>
                <w:rFonts w:ascii="Calibri" w:eastAsia="Times New Roman" w:hAnsi="Calibri" w:cs="Calibri"/>
                <w:b/>
                <w:sz w:val="22"/>
                <w:szCs w:val="22"/>
                <w:lang w:eastAsia="en-GB"/>
              </w:rPr>
              <w:t xml:space="preserve"> </w:t>
            </w:r>
          </w:p>
          <w:p w:rsidR="00A51C68" w:rsidRPr="00ED74FD" w:rsidRDefault="00A51C68" w:rsidP="00A51C68">
            <w:pPr>
              <w:rPr>
                <w:rFonts w:ascii="Calibri" w:eastAsia="Times New Roman" w:hAnsi="Calibri" w:cs="Calibri"/>
                <w:sz w:val="22"/>
                <w:szCs w:val="22"/>
                <w:lang w:eastAsia="en-GB"/>
              </w:rPr>
            </w:pPr>
            <w:r w:rsidRPr="00ED74FD">
              <w:rPr>
                <w:rFonts w:ascii="Calibri" w:eastAsia="Times New Roman" w:hAnsi="Calibri" w:cs="Calibri"/>
                <w:sz w:val="22"/>
                <w:szCs w:val="22"/>
                <w:lang w:eastAsia="en-GB"/>
              </w:rPr>
              <w:t>Number of rough sleepers without an offer of accommodation</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 </w:t>
            </w:r>
            <w:r>
              <w:rPr>
                <w:rFonts w:ascii="Calibri" w:eastAsia="Times New Roman" w:hAnsi="Calibri" w:cs="Calibri"/>
                <w:sz w:val="22"/>
                <w:szCs w:val="22"/>
                <w:lang w:eastAsia="en-GB"/>
              </w:rPr>
              <w:t xml:space="preserve">More effective way of measuring impact of rough sleeping interventions </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Nerys Parry</w:t>
            </w:r>
          </w:p>
        </w:tc>
      </w:tr>
      <w:tr w:rsidR="00A51C68" w:rsidRPr="00100602" w:rsidTr="00A51C68">
        <w:trPr>
          <w:trHeight w:val="708"/>
        </w:trPr>
        <w:tc>
          <w:tcPr>
            <w:tcW w:w="1277"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CSC008</w:t>
            </w:r>
          </w:p>
        </w:tc>
        <w:tc>
          <w:tcPr>
            <w:tcW w:w="4328" w:type="dxa"/>
            <w:tcBorders>
              <w:top w:val="single" w:sz="4" w:space="0" w:color="auto"/>
              <w:left w:val="single" w:sz="4" w:space="0" w:color="auto"/>
              <w:bottom w:val="single" w:sz="4" w:space="0" w:color="auto"/>
              <w:right w:val="single" w:sz="4" w:space="0" w:color="auto"/>
            </w:tcBorders>
            <w:shd w:val="clear" w:color="000000" w:fill="FFFFFF"/>
          </w:tcPr>
          <w:p w:rsidR="00A51C68" w:rsidRPr="00ED74FD" w:rsidRDefault="00A51C68" w:rsidP="00A51C68">
            <w:pPr>
              <w:rPr>
                <w:rFonts w:ascii="Calibri" w:hAnsi="Calibri" w:cs="Calibri"/>
                <w:sz w:val="22"/>
                <w:szCs w:val="22"/>
              </w:rPr>
            </w:pPr>
            <w:r w:rsidRPr="00ED74FD">
              <w:rPr>
                <w:rFonts w:ascii="Calibri" w:hAnsi="Calibri" w:cs="Calibri"/>
                <w:sz w:val="22"/>
                <w:szCs w:val="22"/>
              </w:rPr>
              <w:t xml:space="preserve">% of people who share protected characteristics that have confidence in the Council’s equality, diversity and inclusion programme. </w:t>
            </w:r>
          </w:p>
        </w:tc>
        <w:tc>
          <w:tcPr>
            <w:tcW w:w="4602" w:type="dxa"/>
            <w:tcBorders>
              <w:top w:val="single" w:sz="4" w:space="0" w:color="auto"/>
              <w:left w:val="single" w:sz="4" w:space="0" w:color="auto"/>
              <w:bottom w:val="single" w:sz="4" w:space="0" w:color="auto"/>
              <w:right w:val="single" w:sz="4" w:space="0" w:color="auto"/>
            </w:tcBorders>
            <w:shd w:val="clear" w:color="000000" w:fill="FFFFFF"/>
          </w:tcPr>
          <w:p w:rsidR="00A51C68" w:rsidRPr="00780B4B" w:rsidRDefault="00A51C68" w:rsidP="00A51C68">
            <w:pPr>
              <w:rPr>
                <w:rFonts w:ascii="Calibri" w:eastAsia="Times New Roman" w:hAnsi="Calibri" w:cs="Calibri"/>
                <w:b/>
                <w:sz w:val="22"/>
                <w:szCs w:val="22"/>
                <w:lang w:eastAsia="en-GB"/>
              </w:rPr>
            </w:pPr>
            <w:r w:rsidRPr="00ED74FD">
              <w:rPr>
                <w:rFonts w:ascii="Calibri" w:eastAsia="Times New Roman" w:hAnsi="Calibri" w:cs="Calibri"/>
                <w:b/>
                <w:color w:val="FF0000"/>
                <w:sz w:val="22"/>
                <w:szCs w:val="22"/>
                <w:lang w:eastAsia="en-GB"/>
              </w:rPr>
              <w:t>REMOVE</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No way of collecting or testing data</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Ian Brooke</w:t>
            </w:r>
          </w:p>
        </w:tc>
      </w:tr>
      <w:tr w:rsidR="00A51C68" w:rsidRPr="00100602" w:rsidTr="00A51C68">
        <w:trPr>
          <w:trHeight w:val="708"/>
        </w:trPr>
        <w:tc>
          <w:tcPr>
            <w:tcW w:w="1277"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CSC010</w:t>
            </w:r>
          </w:p>
        </w:tc>
        <w:tc>
          <w:tcPr>
            <w:tcW w:w="4328" w:type="dxa"/>
            <w:tcBorders>
              <w:top w:val="single" w:sz="4" w:space="0" w:color="auto"/>
              <w:left w:val="single" w:sz="4" w:space="0" w:color="auto"/>
              <w:bottom w:val="single" w:sz="4" w:space="0" w:color="auto"/>
              <w:right w:val="single" w:sz="4" w:space="0" w:color="auto"/>
            </w:tcBorders>
            <w:shd w:val="clear" w:color="000000" w:fill="FFFFFF"/>
          </w:tcPr>
          <w:p w:rsidR="00A51C68" w:rsidRPr="00ED74FD" w:rsidRDefault="00A51C68" w:rsidP="00A51C68">
            <w:pPr>
              <w:rPr>
                <w:rFonts w:ascii="Calibri" w:hAnsi="Calibri" w:cs="Calibri"/>
                <w:sz w:val="22"/>
                <w:szCs w:val="22"/>
              </w:rPr>
            </w:pPr>
            <w:r w:rsidRPr="00ED74FD">
              <w:rPr>
                <w:rFonts w:ascii="Calibri" w:hAnsi="Calibri" w:cs="Calibri"/>
                <w:sz w:val="22"/>
                <w:szCs w:val="22"/>
              </w:rPr>
              <w:t>The Sense of Community Index (SCI) is the most frequently used quantitative measure of sense of community in the social sciences.</w:t>
            </w:r>
          </w:p>
        </w:tc>
        <w:tc>
          <w:tcPr>
            <w:tcW w:w="4602" w:type="dxa"/>
            <w:tcBorders>
              <w:top w:val="single" w:sz="4" w:space="0" w:color="auto"/>
              <w:left w:val="single" w:sz="4" w:space="0" w:color="auto"/>
              <w:bottom w:val="single" w:sz="4" w:space="0" w:color="auto"/>
              <w:right w:val="single" w:sz="4" w:space="0" w:color="auto"/>
            </w:tcBorders>
            <w:shd w:val="clear" w:color="000000" w:fill="FFFFFF"/>
          </w:tcPr>
          <w:p w:rsidR="00A51C68" w:rsidRDefault="00A51C68" w:rsidP="00A51C68">
            <w:pPr>
              <w:rPr>
                <w:rFonts w:ascii="Calibri" w:eastAsia="Times New Roman" w:hAnsi="Calibri" w:cs="Calibri"/>
                <w:b/>
                <w:color w:val="FF0000"/>
                <w:sz w:val="22"/>
                <w:szCs w:val="22"/>
                <w:lang w:eastAsia="en-GB"/>
              </w:rPr>
            </w:pPr>
            <w:r w:rsidRPr="00ED74FD">
              <w:rPr>
                <w:rFonts w:ascii="Calibri" w:eastAsia="Times New Roman" w:hAnsi="Calibri" w:cs="Calibri"/>
                <w:b/>
                <w:color w:val="FF0000"/>
                <w:sz w:val="22"/>
                <w:szCs w:val="22"/>
                <w:lang w:eastAsia="en-GB"/>
              </w:rPr>
              <w:t>REMOVE</w:t>
            </w:r>
          </w:p>
          <w:p w:rsidR="00A51C68" w:rsidRPr="00071080" w:rsidRDefault="00A51C68" w:rsidP="00A51C68">
            <w:pPr>
              <w:rPr>
                <w:rFonts w:ascii="Calibri" w:eastAsia="Times New Roman" w:hAnsi="Calibri" w:cs="Calibri"/>
                <w:sz w:val="22"/>
                <w:szCs w:val="22"/>
                <w:lang w:eastAsia="en-GB"/>
              </w:rPr>
            </w:pPr>
            <w:r w:rsidRPr="00071080">
              <w:rPr>
                <w:rFonts w:ascii="Calibri" w:eastAsia="Times New Roman" w:hAnsi="Calibri" w:cs="Calibri"/>
                <w:sz w:val="22"/>
                <w:szCs w:val="22"/>
                <w:lang w:eastAsia="en-GB"/>
              </w:rPr>
              <w:t>But incorporate question in the Residents’ Satisfaction Survey on SCI to be measured by KPI CPC017</w:t>
            </w:r>
            <w:bookmarkStart w:id="0" w:name="_GoBack"/>
            <w:bookmarkEnd w:id="0"/>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Unable to identify how this KPI can have a meaningful impact or resources to support it</w:t>
            </w:r>
            <w:r>
              <w:rPr>
                <w:rFonts w:ascii="Calibri" w:eastAsia="Times New Roman" w:hAnsi="Calibri" w:cs="Calibri"/>
                <w:sz w:val="22"/>
                <w:szCs w:val="22"/>
                <w:lang w:eastAsia="en-GB"/>
              </w:rPr>
              <w:t xml:space="preserve"> </w:t>
            </w:r>
            <w:r w:rsidR="009D259D">
              <w:rPr>
                <w:rFonts w:ascii="Calibri" w:eastAsia="Times New Roman" w:hAnsi="Calibri" w:cs="Calibri"/>
                <w:sz w:val="22"/>
                <w:szCs w:val="22"/>
                <w:lang w:eastAsia="en-GB"/>
              </w:rPr>
              <w:t>as it is currently set out</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sidRPr="00100602">
              <w:rPr>
                <w:rFonts w:ascii="Calibri" w:eastAsia="Times New Roman" w:hAnsi="Calibri" w:cs="Calibri"/>
                <w:sz w:val="22"/>
                <w:szCs w:val="22"/>
                <w:lang w:eastAsia="en-GB"/>
              </w:rPr>
              <w:t>Ian Brooke</w:t>
            </w:r>
          </w:p>
        </w:tc>
      </w:tr>
      <w:tr w:rsidR="00A51C68" w:rsidRPr="00100602" w:rsidTr="00A51C68">
        <w:trPr>
          <w:trHeight w:val="708"/>
        </w:trPr>
        <w:tc>
          <w:tcPr>
            <w:tcW w:w="1277"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lastRenderedPageBreak/>
              <w:t>BIC022</w:t>
            </w:r>
          </w:p>
        </w:tc>
        <w:tc>
          <w:tcPr>
            <w:tcW w:w="4328" w:type="dxa"/>
            <w:tcBorders>
              <w:top w:val="single" w:sz="4" w:space="0" w:color="auto"/>
              <w:left w:val="single" w:sz="4" w:space="0" w:color="auto"/>
              <w:bottom w:val="single" w:sz="4" w:space="0" w:color="auto"/>
              <w:right w:val="single" w:sz="4" w:space="0" w:color="auto"/>
            </w:tcBorders>
            <w:shd w:val="clear" w:color="000000" w:fill="FFFFFF"/>
          </w:tcPr>
          <w:p w:rsidR="00A51C68" w:rsidRPr="00071080" w:rsidRDefault="00A51C68" w:rsidP="00A51C68">
            <w:pPr>
              <w:rPr>
                <w:rFonts w:ascii="Calibri" w:hAnsi="Calibri" w:cs="Calibri"/>
                <w:sz w:val="22"/>
                <w:szCs w:val="22"/>
              </w:rPr>
            </w:pPr>
            <w:r w:rsidRPr="00071080">
              <w:rPr>
                <w:rFonts w:ascii="Calibri" w:hAnsi="Calibri" w:cs="Calibri"/>
                <w:sz w:val="22"/>
                <w:szCs w:val="22"/>
              </w:rPr>
              <w:t>% of transactions carried out online relative to total transaction numbers</w:t>
            </w:r>
          </w:p>
        </w:tc>
        <w:tc>
          <w:tcPr>
            <w:tcW w:w="4602" w:type="dxa"/>
            <w:tcBorders>
              <w:top w:val="single" w:sz="4" w:space="0" w:color="auto"/>
              <w:left w:val="single" w:sz="4" w:space="0" w:color="auto"/>
              <w:bottom w:val="single" w:sz="4" w:space="0" w:color="auto"/>
              <w:right w:val="single" w:sz="4" w:space="0" w:color="auto"/>
            </w:tcBorders>
            <w:shd w:val="clear" w:color="000000" w:fill="FFFFFF"/>
          </w:tcPr>
          <w:p w:rsidR="00A51C68" w:rsidRPr="00071080" w:rsidRDefault="00A51C68" w:rsidP="00A51C68">
            <w:pPr>
              <w:rPr>
                <w:rFonts w:ascii="Calibri" w:eastAsia="Times New Roman" w:hAnsi="Calibri" w:cs="Calibri"/>
                <w:b/>
                <w:sz w:val="22"/>
                <w:szCs w:val="22"/>
                <w:lang w:eastAsia="en-GB"/>
              </w:rPr>
            </w:pPr>
            <w:r w:rsidRPr="00071080">
              <w:rPr>
                <w:rFonts w:ascii="Calibri" w:eastAsia="Times New Roman" w:hAnsi="Calibri" w:cs="Calibri"/>
                <w:b/>
                <w:sz w:val="22"/>
                <w:szCs w:val="22"/>
                <w:lang w:eastAsia="en-GB"/>
              </w:rPr>
              <w:t>REVISE</w:t>
            </w:r>
          </w:p>
          <w:p w:rsidR="00A51C68" w:rsidRPr="00071080" w:rsidRDefault="00A51C68" w:rsidP="00A51C68">
            <w:pPr>
              <w:rPr>
                <w:rFonts w:ascii="Calibri" w:eastAsia="Times New Roman" w:hAnsi="Calibri" w:cs="Calibri"/>
                <w:sz w:val="22"/>
                <w:szCs w:val="22"/>
                <w:lang w:eastAsia="en-GB"/>
              </w:rPr>
            </w:pPr>
            <w:r w:rsidRPr="00071080">
              <w:rPr>
                <w:rFonts w:ascii="Calibri" w:eastAsia="Times New Roman" w:hAnsi="Calibri" w:cs="Calibri"/>
                <w:sz w:val="22"/>
                <w:szCs w:val="22"/>
                <w:lang w:eastAsia="en-GB"/>
              </w:rPr>
              <w:t>Number of online forms completed and submitted as a proportion of total enquiries related to that service for top 10 services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Provide more useful performance data</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Helen Bishop</w:t>
            </w:r>
          </w:p>
        </w:tc>
      </w:tr>
      <w:tr w:rsidR="00A51C68" w:rsidRPr="00100602" w:rsidTr="00A51C68">
        <w:trPr>
          <w:trHeight w:val="708"/>
        </w:trPr>
        <w:tc>
          <w:tcPr>
            <w:tcW w:w="1277" w:type="dxa"/>
            <w:tcBorders>
              <w:top w:val="single" w:sz="4" w:space="0" w:color="auto"/>
              <w:left w:val="single" w:sz="4" w:space="0" w:color="auto"/>
              <w:bottom w:val="single" w:sz="4" w:space="0" w:color="auto"/>
              <w:right w:val="single" w:sz="4" w:space="0" w:color="auto"/>
            </w:tcBorders>
            <w:shd w:val="clear" w:color="000000" w:fill="FFFFFF"/>
          </w:tcPr>
          <w:p w:rsidR="00A51C68"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FSC002</w:t>
            </w:r>
          </w:p>
        </w:tc>
        <w:tc>
          <w:tcPr>
            <w:tcW w:w="4328" w:type="dxa"/>
            <w:tcBorders>
              <w:top w:val="single" w:sz="4" w:space="0" w:color="auto"/>
              <w:left w:val="single" w:sz="4" w:space="0" w:color="auto"/>
              <w:bottom w:val="single" w:sz="4" w:space="0" w:color="auto"/>
              <w:right w:val="single" w:sz="4" w:space="0" w:color="auto"/>
            </w:tcBorders>
            <w:shd w:val="clear" w:color="000000" w:fill="FFFFFF"/>
          </w:tcPr>
          <w:p w:rsidR="00A51C68" w:rsidRPr="00071080" w:rsidRDefault="00A51C68" w:rsidP="00A51C68">
            <w:pPr>
              <w:rPr>
                <w:rFonts w:ascii="Calibri" w:hAnsi="Calibri" w:cs="Calibri"/>
                <w:sz w:val="22"/>
                <w:szCs w:val="22"/>
              </w:rPr>
            </w:pPr>
            <w:r w:rsidRPr="00071080">
              <w:rPr>
                <w:rFonts w:ascii="Calibri" w:hAnsi="Calibri" w:cs="Calibri"/>
                <w:sz w:val="22"/>
                <w:szCs w:val="22"/>
              </w:rPr>
              <w:t>% of Council spend with local businesses including SMEs</w:t>
            </w:r>
          </w:p>
        </w:tc>
        <w:tc>
          <w:tcPr>
            <w:tcW w:w="4602" w:type="dxa"/>
            <w:tcBorders>
              <w:top w:val="single" w:sz="4" w:space="0" w:color="auto"/>
              <w:left w:val="single" w:sz="4" w:space="0" w:color="auto"/>
              <w:bottom w:val="single" w:sz="4" w:space="0" w:color="auto"/>
              <w:right w:val="single" w:sz="4" w:space="0" w:color="auto"/>
            </w:tcBorders>
            <w:shd w:val="clear" w:color="000000" w:fill="FFFFFF"/>
          </w:tcPr>
          <w:p w:rsidR="00A51C68" w:rsidRDefault="00A51C68" w:rsidP="00A51C68">
            <w:pPr>
              <w:rPr>
                <w:rFonts w:ascii="Calibri" w:eastAsia="Times New Roman" w:hAnsi="Calibri" w:cs="Calibri"/>
                <w:b/>
                <w:sz w:val="22"/>
                <w:szCs w:val="22"/>
                <w:lang w:eastAsia="en-GB"/>
              </w:rPr>
            </w:pPr>
            <w:r w:rsidRPr="00071080">
              <w:rPr>
                <w:rFonts w:ascii="Calibri" w:eastAsia="Times New Roman" w:hAnsi="Calibri" w:cs="Calibri"/>
                <w:b/>
                <w:sz w:val="22"/>
                <w:szCs w:val="22"/>
                <w:lang w:eastAsia="en-GB"/>
              </w:rPr>
              <w:t>REVISE</w:t>
            </w:r>
            <w:r>
              <w:rPr>
                <w:rFonts w:ascii="Calibri" w:eastAsia="Times New Roman" w:hAnsi="Calibri" w:cs="Calibri"/>
                <w:b/>
                <w:sz w:val="22"/>
                <w:szCs w:val="22"/>
                <w:lang w:eastAsia="en-GB"/>
              </w:rPr>
              <w:t xml:space="preserve"> </w:t>
            </w:r>
          </w:p>
          <w:p w:rsidR="00A51C68" w:rsidRPr="00071080" w:rsidRDefault="00A51C68" w:rsidP="00A51C68">
            <w:pPr>
              <w:rPr>
                <w:rFonts w:ascii="Calibri" w:eastAsia="Times New Roman" w:hAnsi="Calibri" w:cs="Calibri"/>
                <w:b/>
                <w:sz w:val="22"/>
                <w:szCs w:val="22"/>
                <w:lang w:eastAsia="en-GB"/>
              </w:rPr>
            </w:pPr>
            <w:r w:rsidRPr="00071080">
              <w:rPr>
                <w:rFonts w:ascii="Calibri" w:eastAsia="Times New Roman" w:hAnsi="Calibri" w:cs="Calibri"/>
                <w:sz w:val="22"/>
                <w:szCs w:val="22"/>
                <w:lang w:eastAsia="en-GB"/>
              </w:rPr>
              <w:t>% of Council spend with local businesses including SMEs (excluding ODS and OCHL)</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Improve clarity</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51C68"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Nigel Kennedy</w:t>
            </w:r>
          </w:p>
        </w:tc>
      </w:tr>
      <w:tr w:rsidR="00A51C68" w:rsidRPr="00100602" w:rsidTr="00A51C68">
        <w:trPr>
          <w:trHeight w:val="708"/>
        </w:trPr>
        <w:tc>
          <w:tcPr>
            <w:tcW w:w="1277"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p>
        </w:tc>
        <w:tc>
          <w:tcPr>
            <w:tcW w:w="4328" w:type="dxa"/>
            <w:tcBorders>
              <w:top w:val="single" w:sz="4" w:space="0" w:color="auto"/>
              <w:left w:val="single" w:sz="4" w:space="0" w:color="auto"/>
              <w:bottom w:val="single" w:sz="4" w:space="0" w:color="auto"/>
              <w:right w:val="single" w:sz="4" w:space="0" w:color="auto"/>
            </w:tcBorders>
            <w:shd w:val="clear" w:color="000000" w:fill="FFFFFF"/>
          </w:tcPr>
          <w:p w:rsidR="00A51C68" w:rsidRPr="00071080" w:rsidRDefault="00A51C68" w:rsidP="00A51C68">
            <w:pPr>
              <w:rPr>
                <w:rFonts w:ascii="Calibri" w:hAnsi="Calibri" w:cs="Calibri"/>
                <w:sz w:val="22"/>
                <w:szCs w:val="22"/>
              </w:rPr>
            </w:pPr>
            <w:r w:rsidRPr="00A03F7B">
              <w:rPr>
                <w:rFonts w:ascii="Calibri" w:hAnsi="Calibri" w:cs="Calibri"/>
                <w:sz w:val="22"/>
                <w:szCs w:val="22"/>
              </w:rPr>
              <w:t>Reduction of call volume into Customer Contact Centre</w:t>
            </w:r>
          </w:p>
        </w:tc>
        <w:tc>
          <w:tcPr>
            <w:tcW w:w="4602" w:type="dxa"/>
            <w:tcBorders>
              <w:top w:val="single" w:sz="4" w:space="0" w:color="auto"/>
              <w:left w:val="single" w:sz="4" w:space="0" w:color="auto"/>
              <w:bottom w:val="single" w:sz="4" w:space="0" w:color="auto"/>
              <w:right w:val="single" w:sz="4" w:space="0" w:color="auto"/>
            </w:tcBorders>
            <w:shd w:val="clear" w:color="000000" w:fill="FFFFFF"/>
          </w:tcPr>
          <w:p w:rsidR="00A51C68" w:rsidRPr="00071080" w:rsidRDefault="009D259D" w:rsidP="009D259D">
            <w:pPr>
              <w:rPr>
                <w:rFonts w:ascii="Calibri" w:eastAsia="Times New Roman" w:hAnsi="Calibri" w:cs="Calibri"/>
                <w:b/>
                <w:sz w:val="22"/>
                <w:szCs w:val="22"/>
                <w:lang w:eastAsia="en-GB"/>
              </w:rPr>
            </w:pPr>
            <w:r>
              <w:rPr>
                <w:rFonts w:ascii="Calibri" w:eastAsia="Times New Roman" w:hAnsi="Calibri" w:cs="Calibri"/>
                <w:b/>
                <w:sz w:val="22"/>
                <w:szCs w:val="22"/>
                <w:lang w:eastAsia="en-GB"/>
              </w:rPr>
              <w:t>F</w:t>
            </w:r>
            <w:r w:rsidR="00A51C68" w:rsidRPr="00071080">
              <w:rPr>
                <w:rFonts w:ascii="Calibri" w:eastAsia="Times New Roman" w:hAnsi="Calibri" w:cs="Calibri"/>
                <w:b/>
                <w:sz w:val="22"/>
                <w:szCs w:val="22"/>
                <w:lang w:eastAsia="en-GB"/>
              </w:rPr>
              <w:t>ormerly Service KPI</w:t>
            </w:r>
            <w:r>
              <w:rPr>
                <w:rFonts w:ascii="Calibri" w:eastAsia="Times New Roman" w:hAnsi="Calibri" w:cs="Calibri"/>
                <w:b/>
                <w:sz w:val="22"/>
                <w:szCs w:val="22"/>
                <w:lang w:eastAsia="en-GB"/>
              </w:rPr>
              <w:t xml:space="preserve"> - no</w:t>
            </w:r>
            <w:r w:rsidRPr="00071080">
              <w:rPr>
                <w:rFonts w:ascii="Calibri" w:eastAsia="Times New Roman" w:hAnsi="Calibri" w:cs="Calibri"/>
                <w:b/>
                <w:sz w:val="22"/>
                <w:szCs w:val="22"/>
                <w:lang w:eastAsia="en-GB"/>
              </w:rPr>
              <w:t>w Corporate KPI</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Helen Bishop</w:t>
            </w:r>
          </w:p>
        </w:tc>
      </w:tr>
      <w:tr w:rsidR="00A51C68" w:rsidRPr="00100602" w:rsidTr="00A51C68">
        <w:trPr>
          <w:trHeight w:val="708"/>
        </w:trPr>
        <w:tc>
          <w:tcPr>
            <w:tcW w:w="1277"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p>
        </w:tc>
        <w:tc>
          <w:tcPr>
            <w:tcW w:w="4328" w:type="dxa"/>
            <w:tcBorders>
              <w:top w:val="single" w:sz="4" w:space="0" w:color="auto"/>
              <w:left w:val="single" w:sz="4" w:space="0" w:color="auto"/>
              <w:bottom w:val="single" w:sz="4" w:space="0" w:color="auto"/>
              <w:right w:val="single" w:sz="4" w:space="0" w:color="auto"/>
            </w:tcBorders>
            <w:shd w:val="clear" w:color="000000" w:fill="FFFFFF"/>
          </w:tcPr>
          <w:p w:rsidR="00A51C68" w:rsidRPr="00071080" w:rsidRDefault="00A51C68" w:rsidP="00A51C68">
            <w:pPr>
              <w:rPr>
                <w:rFonts w:ascii="Calibri" w:hAnsi="Calibri" w:cs="Calibri"/>
                <w:sz w:val="22"/>
                <w:szCs w:val="22"/>
              </w:rPr>
            </w:pPr>
            <w:r w:rsidRPr="00A03F7B">
              <w:rPr>
                <w:rFonts w:ascii="Calibri" w:hAnsi="Calibri" w:cs="Calibri"/>
                <w:sz w:val="22"/>
                <w:szCs w:val="22"/>
              </w:rPr>
              <w:t>Reduction of number of face to face enquiries</w:t>
            </w:r>
          </w:p>
        </w:tc>
        <w:tc>
          <w:tcPr>
            <w:tcW w:w="4602" w:type="dxa"/>
            <w:tcBorders>
              <w:top w:val="single" w:sz="4" w:space="0" w:color="auto"/>
              <w:left w:val="single" w:sz="4" w:space="0" w:color="auto"/>
              <w:bottom w:val="single" w:sz="4" w:space="0" w:color="auto"/>
              <w:right w:val="single" w:sz="4" w:space="0" w:color="auto"/>
            </w:tcBorders>
            <w:shd w:val="clear" w:color="000000" w:fill="FFFFFF"/>
          </w:tcPr>
          <w:p w:rsidR="00A51C68" w:rsidRPr="00071080" w:rsidRDefault="009D259D" w:rsidP="009D259D">
            <w:pPr>
              <w:rPr>
                <w:rFonts w:ascii="Calibri" w:eastAsia="Times New Roman" w:hAnsi="Calibri" w:cs="Calibri"/>
                <w:b/>
                <w:sz w:val="22"/>
                <w:szCs w:val="22"/>
                <w:lang w:eastAsia="en-GB"/>
              </w:rPr>
            </w:pPr>
            <w:r>
              <w:rPr>
                <w:rFonts w:ascii="Calibri" w:eastAsia="Times New Roman" w:hAnsi="Calibri" w:cs="Calibri"/>
                <w:b/>
                <w:sz w:val="22"/>
                <w:szCs w:val="22"/>
                <w:lang w:eastAsia="en-GB"/>
              </w:rPr>
              <w:t>F</w:t>
            </w:r>
            <w:r w:rsidRPr="00071080">
              <w:rPr>
                <w:rFonts w:ascii="Calibri" w:eastAsia="Times New Roman" w:hAnsi="Calibri" w:cs="Calibri"/>
                <w:b/>
                <w:sz w:val="22"/>
                <w:szCs w:val="22"/>
                <w:lang w:eastAsia="en-GB"/>
              </w:rPr>
              <w:t xml:space="preserve">ormerly Service KPI </w:t>
            </w:r>
            <w:r>
              <w:rPr>
                <w:rFonts w:ascii="Calibri" w:eastAsia="Times New Roman" w:hAnsi="Calibri" w:cs="Calibri"/>
                <w:b/>
                <w:sz w:val="22"/>
                <w:szCs w:val="22"/>
                <w:lang w:eastAsia="en-GB"/>
              </w:rPr>
              <w:t>- now Corporate KPI</w:t>
            </w:r>
            <w:r w:rsidR="00A51C68" w:rsidRPr="00071080">
              <w:rPr>
                <w:rFonts w:ascii="Calibri" w:eastAsia="Times New Roman" w:hAnsi="Calibri" w:cs="Calibri"/>
                <w:b/>
                <w:sz w:val="22"/>
                <w:szCs w:val="22"/>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A51C68" w:rsidRPr="00100602"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Helen Bishop</w:t>
            </w:r>
          </w:p>
        </w:tc>
      </w:tr>
    </w:tbl>
    <w:p w:rsidR="00A51C68" w:rsidRDefault="00A51C68" w:rsidP="00A51C68">
      <w:pPr>
        <w:rPr>
          <w:rFonts w:asciiTheme="minorHAnsi" w:hAnsiTheme="minorHAnsi" w:cstheme="minorHAnsi"/>
        </w:rPr>
      </w:pPr>
    </w:p>
    <w:p w:rsidR="00A51C68" w:rsidRDefault="00A51C68" w:rsidP="00A51C68">
      <w:pPr>
        <w:rPr>
          <w:rFonts w:asciiTheme="minorHAnsi" w:hAnsiTheme="minorHAnsi" w:cstheme="minorHAnsi"/>
        </w:rPr>
      </w:pPr>
    </w:p>
    <w:p w:rsidR="00A51C68" w:rsidRPr="00071080" w:rsidRDefault="00A51C68" w:rsidP="00305383">
      <w:pPr>
        <w:pBdr>
          <w:bottom w:val="single" w:sz="4" w:space="1" w:color="auto"/>
        </w:pBdr>
        <w:ind w:hanging="993"/>
        <w:rPr>
          <w:rFonts w:asciiTheme="minorHAnsi" w:hAnsiTheme="minorHAnsi" w:cstheme="minorHAnsi"/>
          <w:b/>
        </w:rPr>
      </w:pPr>
      <w:r w:rsidRPr="00071080">
        <w:rPr>
          <w:rFonts w:asciiTheme="minorHAnsi" w:hAnsiTheme="minorHAnsi" w:cstheme="minorHAnsi"/>
          <w:b/>
        </w:rPr>
        <w:t>New proposed KPI set with updated annual targets where applicable (where targets have been updated they are highlighted blue)</w:t>
      </w:r>
    </w:p>
    <w:p w:rsidR="00A51C68" w:rsidRDefault="00A51C68" w:rsidP="00A51C68">
      <w:pPr>
        <w:rPr>
          <w:rFonts w:asciiTheme="minorHAnsi" w:hAnsiTheme="minorHAnsi" w:cstheme="minorHAnsi"/>
        </w:rPr>
      </w:pPr>
    </w:p>
    <w:tbl>
      <w:tblPr>
        <w:tblW w:w="158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829"/>
        <w:gridCol w:w="1276"/>
        <w:gridCol w:w="1275"/>
        <w:gridCol w:w="1276"/>
        <w:gridCol w:w="1276"/>
        <w:gridCol w:w="1406"/>
        <w:gridCol w:w="1854"/>
        <w:gridCol w:w="1682"/>
      </w:tblGrid>
      <w:tr w:rsidR="00A51C68" w:rsidRPr="00F85A9F" w:rsidTr="00A51C68">
        <w:trPr>
          <w:trHeight w:val="620"/>
          <w:tblHeader/>
        </w:trPr>
        <w:tc>
          <w:tcPr>
            <w:tcW w:w="1984" w:type="dxa"/>
            <w:shd w:val="clear" w:color="auto" w:fill="00B0F0"/>
            <w:noWrap/>
            <w:vAlign w:val="center"/>
            <w:hideMark/>
          </w:tcPr>
          <w:p w:rsidR="00A51C68" w:rsidRPr="00F85A9F" w:rsidRDefault="00A51C68" w:rsidP="00A51C68">
            <w:pPr>
              <w:rPr>
                <w:rFonts w:ascii="Calibri" w:eastAsia="Times New Roman" w:hAnsi="Calibri" w:cs="Calibri"/>
                <w:b/>
                <w:bCs/>
                <w:color w:val="000000"/>
                <w:sz w:val="22"/>
                <w:szCs w:val="22"/>
                <w:lang w:eastAsia="en-GB"/>
              </w:rPr>
            </w:pPr>
            <w:r w:rsidRPr="00F85A9F">
              <w:rPr>
                <w:rFonts w:ascii="Calibri" w:eastAsia="Times New Roman" w:hAnsi="Calibri" w:cs="Calibri"/>
                <w:b/>
                <w:bCs/>
                <w:color w:val="000000"/>
                <w:sz w:val="22"/>
                <w:szCs w:val="22"/>
                <w:lang w:eastAsia="en-GB"/>
              </w:rPr>
              <w:t>KPI ref</w:t>
            </w:r>
          </w:p>
        </w:tc>
        <w:tc>
          <w:tcPr>
            <w:tcW w:w="3829" w:type="dxa"/>
            <w:shd w:val="clear" w:color="auto" w:fill="00B0F0"/>
            <w:noWrap/>
            <w:vAlign w:val="center"/>
            <w:hideMark/>
          </w:tcPr>
          <w:p w:rsidR="00A51C68" w:rsidRPr="00F85A9F" w:rsidRDefault="00A51C68" w:rsidP="00A51C68">
            <w:pPr>
              <w:rPr>
                <w:rFonts w:ascii="Calibri" w:eastAsia="Times New Roman" w:hAnsi="Calibri" w:cs="Calibri"/>
                <w:b/>
                <w:bCs/>
                <w:color w:val="000000"/>
                <w:sz w:val="22"/>
                <w:szCs w:val="22"/>
                <w:lang w:eastAsia="en-GB"/>
              </w:rPr>
            </w:pPr>
            <w:r w:rsidRPr="00F85A9F">
              <w:rPr>
                <w:rFonts w:ascii="Calibri" w:eastAsia="Times New Roman" w:hAnsi="Calibri" w:cs="Calibri"/>
                <w:b/>
                <w:bCs/>
                <w:color w:val="000000"/>
                <w:sz w:val="22"/>
                <w:szCs w:val="22"/>
                <w:lang w:eastAsia="en-GB"/>
              </w:rPr>
              <w:t xml:space="preserve">KPI </w:t>
            </w:r>
          </w:p>
        </w:tc>
        <w:tc>
          <w:tcPr>
            <w:tcW w:w="1276" w:type="dxa"/>
            <w:shd w:val="clear" w:color="auto" w:fill="00B0F0"/>
            <w:noWrap/>
            <w:vAlign w:val="center"/>
            <w:hideMark/>
          </w:tcPr>
          <w:p w:rsidR="00A51C68" w:rsidRPr="00F85A9F" w:rsidRDefault="00A51C68" w:rsidP="00A51C68">
            <w:pPr>
              <w:rPr>
                <w:rFonts w:ascii="Calibri" w:eastAsia="Times New Roman" w:hAnsi="Calibri" w:cs="Calibri"/>
                <w:b/>
                <w:bCs/>
                <w:color w:val="000000"/>
                <w:sz w:val="22"/>
                <w:szCs w:val="22"/>
                <w:lang w:eastAsia="en-GB"/>
              </w:rPr>
            </w:pPr>
            <w:r w:rsidRPr="00F85A9F">
              <w:rPr>
                <w:rFonts w:ascii="Calibri" w:eastAsia="Times New Roman" w:hAnsi="Calibri" w:cs="Calibri"/>
                <w:b/>
                <w:bCs/>
                <w:color w:val="000000"/>
                <w:sz w:val="22"/>
                <w:szCs w:val="22"/>
                <w:lang w:eastAsia="en-GB"/>
              </w:rPr>
              <w:t>Target 21/22</w:t>
            </w:r>
          </w:p>
        </w:tc>
        <w:tc>
          <w:tcPr>
            <w:tcW w:w="1275" w:type="dxa"/>
            <w:shd w:val="clear" w:color="auto" w:fill="00B0F0"/>
            <w:vAlign w:val="center"/>
            <w:hideMark/>
          </w:tcPr>
          <w:p w:rsidR="00A51C68" w:rsidRPr="00F85A9F" w:rsidRDefault="00A51C68" w:rsidP="00A51C68">
            <w:pPr>
              <w:rPr>
                <w:rFonts w:ascii="Calibri" w:eastAsia="Times New Roman" w:hAnsi="Calibri" w:cs="Calibri"/>
                <w:b/>
                <w:bCs/>
                <w:color w:val="000000"/>
                <w:sz w:val="22"/>
                <w:szCs w:val="22"/>
                <w:lang w:eastAsia="en-GB"/>
              </w:rPr>
            </w:pPr>
            <w:r w:rsidRPr="00F85A9F">
              <w:rPr>
                <w:rFonts w:ascii="Calibri" w:eastAsia="Times New Roman" w:hAnsi="Calibri" w:cs="Calibri"/>
                <w:b/>
                <w:bCs/>
                <w:color w:val="000000"/>
                <w:sz w:val="22"/>
                <w:szCs w:val="22"/>
                <w:lang w:eastAsia="en-GB"/>
              </w:rPr>
              <w:t xml:space="preserve">Outturn </w:t>
            </w:r>
            <w:r>
              <w:rPr>
                <w:rFonts w:ascii="Calibri" w:eastAsia="Times New Roman" w:hAnsi="Calibri" w:cs="Calibri"/>
                <w:b/>
                <w:bCs/>
                <w:color w:val="000000"/>
                <w:sz w:val="22"/>
                <w:szCs w:val="22"/>
                <w:lang w:eastAsia="en-GB"/>
              </w:rPr>
              <w:t xml:space="preserve">/ Baseline </w:t>
            </w:r>
            <w:r w:rsidRPr="00F85A9F">
              <w:rPr>
                <w:rFonts w:ascii="Calibri" w:eastAsia="Times New Roman" w:hAnsi="Calibri" w:cs="Calibri"/>
                <w:b/>
                <w:bCs/>
                <w:color w:val="000000"/>
                <w:sz w:val="22"/>
                <w:szCs w:val="22"/>
                <w:lang w:eastAsia="en-GB"/>
              </w:rPr>
              <w:t>21/22</w:t>
            </w:r>
          </w:p>
        </w:tc>
        <w:tc>
          <w:tcPr>
            <w:tcW w:w="1276" w:type="dxa"/>
            <w:shd w:val="clear" w:color="auto" w:fill="00B0F0"/>
            <w:vAlign w:val="center"/>
            <w:hideMark/>
          </w:tcPr>
          <w:p w:rsidR="00A51C68" w:rsidRPr="00F85A9F" w:rsidRDefault="00A51C68" w:rsidP="00A51C68">
            <w:pPr>
              <w:rPr>
                <w:rFonts w:ascii="Calibri" w:eastAsia="Times New Roman" w:hAnsi="Calibri" w:cs="Calibri"/>
                <w:b/>
                <w:bCs/>
                <w:color w:val="000000"/>
                <w:sz w:val="22"/>
                <w:szCs w:val="22"/>
                <w:lang w:eastAsia="en-GB"/>
              </w:rPr>
            </w:pPr>
            <w:r w:rsidRPr="00F85A9F">
              <w:rPr>
                <w:rFonts w:ascii="Calibri" w:eastAsia="Times New Roman" w:hAnsi="Calibri" w:cs="Calibri"/>
                <w:b/>
                <w:bCs/>
                <w:color w:val="000000"/>
                <w:sz w:val="22"/>
                <w:szCs w:val="22"/>
                <w:lang w:eastAsia="en-GB"/>
              </w:rPr>
              <w:t>Target 22/23</w:t>
            </w:r>
          </w:p>
        </w:tc>
        <w:tc>
          <w:tcPr>
            <w:tcW w:w="1276" w:type="dxa"/>
            <w:shd w:val="clear" w:color="auto" w:fill="00B0F0"/>
            <w:noWrap/>
            <w:vAlign w:val="center"/>
            <w:hideMark/>
          </w:tcPr>
          <w:p w:rsidR="00A51C68" w:rsidRPr="00F85A9F" w:rsidRDefault="00A51C68" w:rsidP="00A51C68">
            <w:pPr>
              <w:rPr>
                <w:rFonts w:ascii="Calibri" w:eastAsia="Times New Roman" w:hAnsi="Calibri" w:cs="Calibri"/>
                <w:b/>
                <w:bCs/>
                <w:color w:val="000000"/>
                <w:sz w:val="22"/>
                <w:szCs w:val="22"/>
                <w:lang w:eastAsia="en-GB"/>
              </w:rPr>
            </w:pPr>
            <w:r w:rsidRPr="00F85A9F">
              <w:rPr>
                <w:rFonts w:ascii="Calibri" w:eastAsia="Times New Roman" w:hAnsi="Calibri" w:cs="Calibri"/>
                <w:b/>
                <w:bCs/>
                <w:color w:val="000000"/>
                <w:sz w:val="22"/>
                <w:szCs w:val="22"/>
                <w:lang w:eastAsia="en-GB"/>
              </w:rPr>
              <w:t>Target 23/24</w:t>
            </w:r>
          </w:p>
        </w:tc>
        <w:tc>
          <w:tcPr>
            <w:tcW w:w="1406" w:type="dxa"/>
            <w:shd w:val="clear" w:color="auto" w:fill="00B0F0"/>
            <w:noWrap/>
            <w:vAlign w:val="center"/>
            <w:hideMark/>
          </w:tcPr>
          <w:p w:rsidR="00A51C68" w:rsidRPr="00F85A9F" w:rsidRDefault="00A51C68" w:rsidP="00A51C68">
            <w:pPr>
              <w:rPr>
                <w:rFonts w:ascii="Calibri" w:eastAsia="Times New Roman" w:hAnsi="Calibri" w:cs="Calibri"/>
                <w:b/>
                <w:bCs/>
                <w:color w:val="000000"/>
                <w:sz w:val="22"/>
                <w:szCs w:val="22"/>
                <w:lang w:eastAsia="en-GB"/>
              </w:rPr>
            </w:pPr>
            <w:r w:rsidRPr="00F85A9F">
              <w:rPr>
                <w:rFonts w:ascii="Calibri" w:eastAsia="Times New Roman" w:hAnsi="Calibri" w:cs="Calibri"/>
                <w:b/>
                <w:bCs/>
                <w:color w:val="000000"/>
                <w:sz w:val="22"/>
                <w:szCs w:val="22"/>
                <w:lang w:eastAsia="en-GB"/>
              </w:rPr>
              <w:t>2024/25</w:t>
            </w:r>
          </w:p>
        </w:tc>
        <w:tc>
          <w:tcPr>
            <w:tcW w:w="1854" w:type="dxa"/>
            <w:shd w:val="clear" w:color="auto" w:fill="00B0F0"/>
            <w:noWrap/>
            <w:vAlign w:val="center"/>
            <w:hideMark/>
          </w:tcPr>
          <w:p w:rsidR="00A51C68" w:rsidRPr="00F85A9F" w:rsidRDefault="00A51C68" w:rsidP="00A51C68">
            <w:pPr>
              <w:rPr>
                <w:rFonts w:ascii="Calibri" w:eastAsia="Times New Roman" w:hAnsi="Calibri" w:cs="Calibri"/>
                <w:b/>
                <w:bCs/>
                <w:color w:val="000000"/>
                <w:sz w:val="22"/>
                <w:szCs w:val="22"/>
                <w:lang w:eastAsia="en-GB"/>
              </w:rPr>
            </w:pPr>
            <w:r w:rsidRPr="00F85A9F">
              <w:rPr>
                <w:rFonts w:ascii="Calibri" w:eastAsia="Times New Roman" w:hAnsi="Calibri" w:cs="Calibri"/>
                <w:b/>
                <w:bCs/>
                <w:color w:val="000000"/>
                <w:sz w:val="22"/>
                <w:szCs w:val="22"/>
                <w:lang w:eastAsia="en-GB"/>
              </w:rPr>
              <w:t>2025/26</w:t>
            </w:r>
          </w:p>
        </w:tc>
        <w:tc>
          <w:tcPr>
            <w:tcW w:w="1682" w:type="dxa"/>
            <w:shd w:val="clear" w:color="auto" w:fill="00B0F0"/>
            <w:noWrap/>
            <w:vAlign w:val="center"/>
            <w:hideMark/>
          </w:tcPr>
          <w:p w:rsidR="00A51C68" w:rsidRPr="00F85A9F" w:rsidRDefault="00A51C68" w:rsidP="00A51C68">
            <w:pPr>
              <w:rPr>
                <w:rFonts w:ascii="Calibri" w:eastAsia="Times New Roman" w:hAnsi="Calibri" w:cs="Calibri"/>
                <w:b/>
                <w:bCs/>
                <w:color w:val="000000"/>
                <w:sz w:val="22"/>
                <w:szCs w:val="22"/>
                <w:lang w:eastAsia="en-GB"/>
              </w:rPr>
            </w:pPr>
            <w:r w:rsidRPr="00F85A9F">
              <w:rPr>
                <w:rFonts w:ascii="Calibri" w:eastAsia="Times New Roman" w:hAnsi="Calibri" w:cs="Calibri"/>
                <w:b/>
                <w:bCs/>
                <w:color w:val="000000"/>
                <w:sz w:val="22"/>
                <w:szCs w:val="22"/>
                <w:lang w:eastAsia="en-GB"/>
              </w:rPr>
              <w:t>Corporate owner</w:t>
            </w:r>
          </w:p>
        </w:tc>
      </w:tr>
      <w:tr w:rsidR="00A51C68" w:rsidRPr="00A03F7B" w:rsidTr="00A51C68">
        <w:trPr>
          <w:trHeight w:val="310"/>
        </w:trPr>
        <w:tc>
          <w:tcPr>
            <w:tcW w:w="1984" w:type="dxa"/>
            <w:vMerge w:val="restart"/>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REC001</w:t>
            </w:r>
          </w:p>
        </w:tc>
        <w:tc>
          <w:tcPr>
            <w:tcW w:w="3829" w:type="dxa"/>
            <w:vMerge w:val="restart"/>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Number of jobs created or safeguarded in the city as a result of the council’s investment and leadership.</w:t>
            </w:r>
          </w:p>
        </w:tc>
        <w:tc>
          <w:tcPr>
            <w:tcW w:w="1276" w:type="dxa"/>
            <w:vMerge w:val="restart"/>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Tracking indicator</w:t>
            </w:r>
          </w:p>
        </w:tc>
        <w:tc>
          <w:tcPr>
            <w:tcW w:w="1275" w:type="dxa"/>
            <w:vMerge w:val="restart"/>
            <w:shd w:val="clear" w:color="auto" w:fill="auto"/>
            <w:hideMark/>
          </w:tcPr>
          <w:p w:rsidR="00A51C68" w:rsidRPr="00C3327F" w:rsidRDefault="00A51C68" w:rsidP="00A51C68">
            <w:pPr>
              <w:rPr>
                <w:rFonts w:ascii="Calibri" w:eastAsia="Times New Roman" w:hAnsi="Calibri" w:cs="Calibri"/>
                <w:color w:val="FF0000"/>
                <w:sz w:val="22"/>
                <w:szCs w:val="22"/>
                <w:lang w:eastAsia="en-GB"/>
              </w:rPr>
            </w:pPr>
            <w:r w:rsidRPr="00071080">
              <w:rPr>
                <w:rFonts w:ascii="Calibri" w:eastAsia="Times New Roman" w:hAnsi="Calibri" w:cs="Calibri"/>
                <w:sz w:val="22"/>
                <w:szCs w:val="22"/>
                <w:lang w:eastAsia="en-GB"/>
              </w:rPr>
              <w:t>1194 (as of Feb)</w:t>
            </w:r>
          </w:p>
        </w:tc>
        <w:tc>
          <w:tcPr>
            <w:tcW w:w="1276" w:type="dxa"/>
            <w:vMerge w:val="restart"/>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1000</w:t>
            </w:r>
          </w:p>
        </w:tc>
        <w:tc>
          <w:tcPr>
            <w:tcW w:w="1276" w:type="dxa"/>
            <w:vMerge w:val="restart"/>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1000</w:t>
            </w:r>
          </w:p>
        </w:tc>
        <w:tc>
          <w:tcPr>
            <w:tcW w:w="1406" w:type="dxa"/>
            <w:vMerge w:val="restart"/>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1000</w:t>
            </w:r>
          </w:p>
        </w:tc>
        <w:tc>
          <w:tcPr>
            <w:tcW w:w="1854" w:type="dxa"/>
            <w:vMerge w:val="restart"/>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 </w:t>
            </w:r>
          </w:p>
        </w:tc>
        <w:tc>
          <w:tcPr>
            <w:tcW w:w="1682" w:type="dxa"/>
            <w:vMerge w:val="restart"/>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 xml:space="preserve">Carolyn </w:t>
            </w:r>
            <w:proofErr w:type="spellStart"/>
            <w:r w:rsidRPr="00A03F7B">
              <w:rPr>
                <w:rFonts w:ascii="Calibri" w:eastAsia="Times New Roman" w:hAnsi="Calibri" w:cs="Calibri"/>
                <w:sz w:val="22"/>
                <w:szCs w:val="22"/>
                <w:lang w:eastAsia="en-GB"/>
              </w:rPr>
              <w:t>Ploszynski</w:t>
            </w:r>
            <w:proofErr w:type="spellEnd"/>
          </w:p>
        </w:tc>
      </w:tr>
      <w:tr w:rsidR="00A51C68" w:rsidRPr="00A03F7B" w:rsidTr="00A51C68">
        <w:trPr>
          <w:trHeight w:val="310"/>
        </w:trPr>
        <w:tc>
          <w:tcPr>
            <w:tcW w:w="1984" w:type="dxa"/>
            <w:vMerge/>
            <w:hideMark/>
          </w:tcPr>
          <w:p w:rsidR="00A51C68" w:rsidRPr="00A03F7B" w:rsidRDefault="00A51C68" w:rsidP="00A51C68">
            <w:pPr>
              <w:rPr>
                <w:rFonts w:ascii="Calibri" w:eastAsia="Times New Roman" w:hAnsi="Calibri" w:cs="Calibri"/>
                <w:sz w:val="22"/>
                <w:szCs w:val="22"/>
                <w:lang w:eastAsia="en-GB"/>
              </w:rPr>
            </w:pPr>
          </w:p>
        </w:tc>
        <w:tc>
          <w:tcPr>
            <w:tcW w:w="3829" w:type="dxa"/>
            <w:vMerge/>
            <w:hideMark/>
          </w:tcPr>
          <w:p w:rsidR="00A51C68" w:rsidRPr="00A03F7B" w:rsidRDefault="00A51C68" w:rsidP="00A51C68">
            <w:pPr>
              <w:rPr>
                <w:rFonts w:ascii="Calibri" w:eastAsia="Times New Roman" w:hAnsi="Calibri" w:cs="Calibri"/>
                <w:sz w:val="22"/>
                <w:szCs w:val="22"/>
                <w:lang w:eastAsia="en-GB"/>
              </w:rPr>
            </w:pPr>
          </w:p>
        </w:tc>
        <w:tc>
          <w:tcPr>
            <w:tcW w:w="1276" w:type="dxa"/>
            <w:vMerge/>
            <w:hideMark/>
          </w:tcPr>
          <w:p w:rsidR="00A51C68" w:rsidRPr="00A03F7B" w:rsidRDefault="00A51C68" w:rsidP="00A51C68">
            <w:pPr>
              <w:rPr>
                <w:rFonts w:ascii="Calibri" w:eastAsia="Times New Roman" w:hAnsi="Calibri" w:cs="Calibri"/>
                <w:sz w:val="22"/>
                <w:szCs w:val="22"/>
                <w:lang w:eastAsia="en-GB"/>
              </w:rPr>
            </w:pPr>
          </w:p>
        </w:tc>
        <w:tc>
          <w:tcPr>
            <w:tcW w:w="1275" w:type="dxa"/>
            <w:vMerge/>
            <w:hideMark/>
          </w:tcPr>
          <w:p w:rsidR="00A51C68" w:rsidRPr="00A03F7B" w:rsidRDefault="00A51C68" w:rsidP="00A51C68">
            <w:pPr>
              <w:rPr>
                <w:rFonts w:ascii="Calibri" w:eastAsia="Times New Roman" w:hAnsi="Calibri" w:cs="Calibri"/>
                <w:sz w:val="22"/>
                <w:szCs w:val="22"/>
                <w:lang w:eastAsia="en-GB"/>
              </w:rPr>
            </w:pPr>
          </w:p>
        </w:tc>
        <w:tc>
          <w:tcPr>
            <w:tcW w:w="1276" w:type="dxa"/>
            <w:vMerge/>
            <w:hideMark/>
          </w:tcPr>
          <w:p w:rsidR="00A51C68" w:rsidRPr="00A03F7B" w:rsidRDefault="00A51C68" w:rsidP="00A51C68">
            <w:pPr>
              <w:rPr>
                <w:rFonts w:ascii="Calibri" w:eastAsia="Times New Roman" w:hAnsi="Calibri" w:cs="Calibri"/>
                <w:sz w:val="22"/>
                <w:szCs w:val="22"/>
                <w:lang w:eastAsia="en-GB"/>
              </w:rPr>
            </w:pPr>
          </w:p>
        </w:tc>
        <w:tc>
          <w:tcPr>
            <w:tcW w:w="1276" w:type="dxa"/>
            <w:vMerge/>
            <w:hideMark/>
          </w:tcPr>
          <w:p w:rsidR="00A51C68" w:rsidRPr="00A03F7B" w:rsidRDefault="00A51C68" w:rsidP="00A51C68">
            <w:pPr>
              <w:rPr>
                <w:rFonts w:ascii="Calibri" w:eastAsia="Times New Roman" w:hAnsi="Calibri" w:cs="Calibri"/>
                <w:sz w:val="22"/>
                <w:szCs w:val="22"/>
                <w:lang w:eastAsia="en-GB"/>
              </w:rPr>
            </w:pPr>
          </w:p>
        </w:tc>
        <w:tc>
          <w:tcPr>
            <w:tcW w:w="1406" w:type="dxa"/>
            <w:vMerge/>
            <w:hideMark/>
          </w:tcPr>
          <w:p w:rsidR="00A51C68" w:rsidRPr="00A03F7B" w:rsidRDefault="00A51C68" w:rsidP="00A51C68">
            <w:pPr>
              <w:rPr>
                <w:rFonts w:ascii="Calibri" w:eastAsia="Times New Roman" w:hAnsi="Calibri" w:cs="Calibri"/>
                <w:sz w:val="22"/>
                <w:szCs w:val="22"/>
                <w:lang w:eastAsia="en-GB"/>
              </w:rPr>
            </w:pPr>
          </w:p>
        </w:tc>
        <w:tc>
          <w:tcPr>
            <w:tcW w:w="1854" w:type="dxa"/>
            <w:vMerge/>
            <w:hideMark/>
          </w:tcPr>
          <w:p w:rsidR="00A51C68" w:rsidRPr="00A03F7B" w:rsidRDefault="00A51C68" w:rsidP="00A51C68">
            <w:pPr>
              <w:rPr>
                <w:rFonts w:ascii="Calibri" w:eastAsia="Times New Roman" w:hAnsi="Calibri" w:cs="Calibri"/>
                <w:sz w:val="22"/>
                <w:szCs w:val="22"/>
                <w:lang w:eastAsia="en-GB"/>
              </w:rPr>
            </w:pPr>
          </w:p>
        </w:tc>
        <w:tc>
          <w:tcPr>
            <w:tcW w:w="1682" w:type="dxa"/>
            <w:vMerge/>
            <w:hideMark/>
          </w:tcPr>
          <w:p w:rsidR="00A51C68" w:rsidRPr="00A03F7B" w:rsidRDefault="00A51C68" w:rsidP="00A51C68">
            <w:pPr>
              <w:rPr>
                <w:rFonts w:ascii="Calibri" w:eastAsia="Times New Roman" w:hAnsi="Calibri" w:cs="Calibri"/>
                <w:sz w:val="22"/>
                <w:szCs w:val="22"/>
                <w:lang w:eastAsia="en-GB"/>
              </w:rPr>
            </w:pPr>
          </w:p>
        </w:tc>
      </w:tr>
      <w:tr w:rsidR="00A51C68" w:rsidRPr="00A03F7B" w:rsidTr="00A51C68">
        <w:trPr>
          <w:trHeight w:val="276"/>
        </w:trPr>
        <w:tc>
          <w:tcPr>
            <w:tcW w:w="1984" w:type="dxa"/>
            <w:vMerge/>
            <w:hideMark/>
          </w:tcPr>
          <w:p w:rsidR="00A51C68" w:rsidRPr="00A03F7B" w:rsidRDefault="00A51C68" w:rsidP="00A51C68">
            <w:pPr>
              <w:rPr>
                <w:rFonts w:ascii="Calibri" w:eastAsia="Times New Roman" w:hAnsi="Calibri" w:cs="Calibri"/>
                <w:sz w:val="22"/>
                <w:szCs w:val="22"/>
                <w:lang w:eastAsia="en-GB"/>
              </w:rPr>
            </w:pPr>
          </w:p>
        </w:tc>
        <w:tc>
          <w:tcPr>
            <w:tcW w:w="3829" w:type="dxa"/>
            <w:vMerge/>
            <w:hideMark/>
          </w:tcPr>
          <w:p w:rsidR="00A51C68" w:rsidRPr="00A03F7B" w:rsidRDefault="00A51C68" w:rsidP="00A51C68">
            <w:pPr>
              <w:rPr>
                <w:rFonts w:ascii="Calibri" w:eastAsia="Times New Roman" w:hAnsi="Calibri" w:cs="Calibri"/>
                <w:sz w:val="22"/>
                <w:szCs w:val="22"/>
                <w:lang w:eastAsia="en-GB"/>
              </w:rPr>
            </w:pPr>
          </w:p>
        </w:tc>
        <w:tc>
          <w:tcPr>
            <w:tcW w:w="1276" w:type="dxa"/>
            <w:vMerge/>
            <w:hideMark/>
          </w:tcPr>
          <w:p w:rsidR="00A51C68" w:rsidRPr="00A03F7B" w:rsidRDefault="00A51C68" w:rsidP="00A51C68">
            <w:pPr>
              <w:rPr>
                <w:rFonts w:ascii="Calibri" w:eastAsia="Times New Roman" w:hAnsi="Calibri" w:cs="Calibri"/>
                <w:sz w:val="22"/>
                <w:szCs w:val="22"/>
                <w:lang w:eastAsia="en-GB"/>
              </w:rPr>
            </w:pPr>
          </w:p>
        </w:tc>
        <w:tc>
          <w:tcPr>
            <w:tcW w:w="1275" w:type="dxa"/>
            <w:vMerge/>
            <w:hideMark/>
          </w:tcPr>
          <w:p w:rsidR="00A51C68" w:rsidRPr="00A03F7B" w:rsidRDefault="00A51C68" w:rsidP="00A51C68">
            <w:pPr>
              <w:rPr>
                <w:rFonts w:ascii="Calibri" w:eastAsia="Times New Roman" w:hAnsi="Calibri" w:cs="Calibri"/>
                <w:sz w:val="22"/>
                <w:szCs w:val="22"/>
                <w:lang w:eastAsia="en-GB"/>
              </w:rPr>
            </w:pPr>
          </w:p>
        </w:tc>
        <w:tc>
          <w:tcPr>
            <w:tcW w:w="1276" w:type="dxa"/>
            <w:vMerge/>
            <w:hideMark/>
          </w:tcPr>
          <w:p w:rsidR="00A51C68" w:rsidRPr="00A03F7B" w:rsidRDefault="00A51C68" w:rsidP="00A51C68">
            <w:pPr>
              <w:rPr>
                <w:rFonts w:ascii="Calibri" w:eastAsia="Times New Roman" w:hAnsi="Calibri" w:cs="Calibri"/>
                <w:sz w:val="22"/>
                <w:szCs w:val="22"/>
                <w:lang w:eastAsia="en-GB"/>
              </w:rPr>
            </w:pPr>
          </w:p>
        </w:tc>
        <w:tc>
          <w:tcPr>
            <w:tcW w:w="1276" w:type="dxa"/>
            <w:vMerge/>
            <w:hideMark/>
          </w:tcPr>
          <w:p w:rsidR="00A51C68" w:rsidRPr="00A03F7B" w:rsidRDefault="00A51C68" w:rsidP="00A51C68">
            <w:pPr>
              <w:rPr>
                <w:rFonts w:ascii="Calibri" w:eastAsia="Times New Roman" w:hAnsi="Calibri" w:cs="Calibri"/>
                <w:sz w:val="22"/>
                <w:szCs w:val="22"/>
                <w:lang w:eastAsia="en-GB"/>
              </w:rPr>
            </w:pPr>
          </w:p>
        </w:tc>
        <w:tc>
          <w:tcPr>
            <w:tcW w:w="1406" w:type="dxa"/>
            <w:vMerge/>
            <w:hideMark/>
          </w:tcPr>
          <w:p w:rsidR="00A51C68" w:rsidRPr="00A03F7B" w:rsidRDefault="00A51C68" w:rsidP="00A51C68">
            <w:pPr>
              <w:rPr>
                <w:rFonts w:ascii="Calibri" w:eastAsia="Times New Roman" w:hAnsi="Calibri" w:cs="Calibri"/>
                <w:sz w:val="22"/>
                <w:szCs w:val="22"/>
                <w:lang w:eastAsia="en-GB"/>
              </w:rPr>
            </w:pPr>
          </w:p>
        </w:tc>
        <w:tc>
          <w:tcPr>
            <w:tcW w:w="1854" w:type="dxa"/>
            <w:vMerge/>
            <w:hideMark/>
          </w:tcPr>
          <w:p w:rsidR="00A51C68" w:rsidRPr="00A03F7B" w:rsidRDefault="00A51C68" w:rsidP="00A51C68">
            <w:pPr>
              <w:rPr>
                <w:rFonts w:ascii="Calibri" w:eastAsia="Times New Roman" w:hAnsi="Calibri" w:cs="Calibri"/>
                <w:sz w:val="22"/>
                <w:szCs w:val="22"/>
                <w:lang w:eastAsia="en-GB"/>
              </w:rPr>
            </w:pPr>
          </w:p>
        </w:tc>
        <w:tc>
          <w:tcPr>
            <w:tcW w:w="1682" w:type="dxa"/>
            <w:vMerge/>
            <w:hideMark/>
          </w:tcPr>
          <w:p w:rsidR="00A51C68" w:rsidRPr="00A03F7B" w:rsidRDefault="00A51C68" w:rsidP="00A51C68">
            <w:pPr>
              <w:rPr>
                <w:rFonts w:ascii="Calibri" w:eastAsia="Times New Roman" w:hAnsi="Calibri" w:cs="Calibri"/>
                <w:sz w:val="22"/>
                <w:szCs w:val="22"/>
                <w:lang w:eastAsia="en-GB"/>
              </w:rPr>
            </w:pPr>
          </w:p>
        </w:tc>
      </w:tr>
      <w:tr w:rsidR="00A51C68" w:rsidRPr="00A03F7B" w:rsidTr="00A51C68">
        <w:trPr>
          <w:trHeight w:val="580"/>
        </w:trPr>
        <w:tc>
          <w:tcPr>
            <w:tcW w:w="1984" w:type="dxa"/>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REC002</w:t>
            </w:r>
          </w:p>
        </w:tc>
        <w:tc>
          <w:tcPr>
            <w:tcW w:w="3829" w:type="dxa"/>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 xml:space="preserve">Number of Oxford Living Wage employers. </w:t>
            </w:r>
          </w:p>
        </w:tc>
        <w:tc>
          <w:tcPr>
            <w:tcW w:w="1276" w:type="dxa"/>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50</w:t>
            </w:r>
          </w:p>
        </w:tc>
        <w:tc>
          <w:tcPr>
            <w:tcW w:w="1275" w:type="dxa"/>
            <w:shd w:val="clear" w:color="auto" w:fill="auto"/>
            <w:hideMark/>
          </w:tcPr>
          <w:p w:rsidR="00A51C68" w:rsidRPr="00A03F7B"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67</w:t>
            </w:r>
          </w:p>
        </w:tc>
        <w:tc>
          <w:tcPr>
            <w:tcW w:w="1276" w:type="dxa"/>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90</w:t>
            </w:r>
          </w:p>
        </w:tc>
        <w:tc>
          <w:tcPr>
            <w:tcW w:w="1276" w:type="dxa"/>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120</w:t>
            </w:r>
          </w:p>
        </w:tc>
        <w:tc>
          <w:tcPr>
            <w:tcW w:w="1406" w:type="dxa"/>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150</w:t>
            </w:r>
          </w:p>
        </w:tc>
        <w:tc>
          <w:tcPr>
            <w:tcW w:w="1854" w:type="dxa"/>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 </w:t>
            </w:r>
          </w:p>
        </w:tc>
        <w:tc>
          <w:tcPr>
            <w:tcW w:w="1682" w:type="dxa"/>
            <w:shd w:val="clear" w:color="auto" w:fill="auto"/>
            <w:hideMark/>
          </w:tcPr>
          <w:p w:rsidR="00A51C68" w:rsidRPr="00A03F7B" w:rsidRDefault="00A51C68" w:rsidP="00A51C68">
            <w:pPr>
              <w:rPr>
                <w:rFonts w:ascii="Calibri" w:eastAsia="Times New Roman" w:hAnsi="Calibri" w:cs="Calibri"/>
                <w:sz w:val="22"/>
                <w:szCs w:val="22"/>
                <w:lang w:eastAsia="en-GB"/>
              </w:rPr>
            </w:pPr>
            <w:r w:rsidRPr="00A03F7B">
              <w:rPr>
                <w:rFonts w:ascii="Calibri" w:eastAsia="Times New Roman" w:hAnsi="Calibri" w:cs="Calibri"/>
                <w:sz w:val="22"/>
                <w:szCs w:val="22"/>
                <w:lang w:eastAsia="en-GB"/>
              </w:rPr>
              <w:t xml:space="preserve">Carolyn </w:t>
            </w:r>
            <w:proofErr w:type="spellStart"/>
            <w:r w:rsidRPr="00A03F7B">
              <w:rPr>
                <w:rFonts w:ascii="Calibri" w:eastAsia="Times New Roman" w:hAnsi="Calibri" w:cs="Calibri"/>
                <w:sz w:val="22"/>
                <w:szCs w:val="22"/>
                <w:lang w:eastAsia="en-GB"/>
              </w:rPr>
              <w:t>Ploszynski</w:t>
            </w:r>
            <w:proofErr w:type="spellEnd"/>
          </w:p>
        </w:tc>
      </w:tr>
      <w:tr w:rsidR="00A51C68" w:rsidRPr="00402C74" w:rsidTr="00A51C68">
        <w:trPr>
          <w:trHeight w:val="580"/>
        </w:trPr>
        <w:tc>
          <w:tcPr>
            <w:tcW w:w="1984" w:type="dxa"/>
            <w:shd w:val="clear" w:color="auto" w:fill="auto"/>
            <w:hideMark/>
          </w:tcPr>
          <w:p w:rsidR="00A51C68" w:rsidRPr="00402C74" w:rsidRDefault="00A51C68" w:rsidP="00A51C68">
            <w:pPr>
              <w:rPr>
                <w:rFonts w:ascii="Calibri" w:eastAsia="Times New Roman" w:hAnsi="Calibri" w:cs="Calibri"/>
                <w:sz w:val="22"/>
                <w:szCs w:val="22"/>
                <w:lang w:eastAsia="en-GB"/>
              </w:rPr>
            </w:pPr>
            <w:r w:rsidRPr="00402C74">
              <w:rPr>
                <w:rFonts w:ascii="Calibri" w:eastAsia="Times New Roman" w:hAnsi="Calibri" w:cs="Calibri"/>
                <w:sz w:val="22"/>
                <w:szCs w:val="22"/>
                <w:lang w:eastAsia="en-GB"/>
              </w:rPr>
              <w:t>FSC002</w:t>
            </w:r>
          </w:p>
        </w:tc>
        <w:tc>
          <w:tcPr>
            <w:tcW w:w="3829" w:type="dxa"/>
            <w:shd w:val="clear" w:color="auto" w:fill="auto"/>
            <w:hideMark/>
          </w:tcPr>
          <w:p w:rsidR="00A51C68" w:rsidRPr="00402C74" w:rsidRDefault="00A51C68" w:rsidP="00A51C68">
            <w:pPr>
              <w:rPr>
                <w:rFonts w:ascii="Calibri" w:eastAsia="Times New Roman" w:hAnsi="Calibri" w:cs="Calibri"/>
                <w:sz w:val="22"/>
                <w:szCs w:val="22"/>
                <w:lang w:eastAsia="en-GB"/>
              </w:rPr>
            </w:pPr>
            <w:r w:rsidRPr="00402C74">
              <w:rPr>
                <w:rFonts w:ascii="Calibri" w:eastAsia="Times New Roman" w:hAnsi="Calibri" w:cs="Calibri"/>
                <w:sz w:val="22"/>
                <w:szCs w:val="22"/>
                <w:lang w:eastAsia="en-GB"/>
              </w:rPr>
              <w:t>% of Council spend with local businesses including SMEs</w:t>
            </w:r>
            <w:r>
              <w:rPr>
                <w:rFonts w:ascii="Calibri" w:eastAsia="Times New Roman" w:hAnsi="Calibri" w:cs="Calibri"/>
                <w:sz w:val="22"/>
                <w:szCs w:val="22"/>
                <w:lang w:eastAsia="en-GB"/>
              </w:rPr>
              <w:t xml:space="preserve"> </w:t>
            </w:r>
            <w:r w:rsidRPr="00D31316">
              <w:rPr>
                <w:rFonts w:ascii="Calibri" w:eastAsia="Times New Roman" w:hAnsi="Calibri" w:cs="Calibri"/>
                <w:sz w:val="22"/>
                <w:szCs w:val="22"/>
                <w:lang w:eastAsia="en-GB"/>
              </w:rPr>
              <w:t>(excluding ODS and OCHL)</w:t>
            </w:r>
          </w:p>
        </w:tc>
        <w:tc>
          <w:tcPr>
            <w:tcW w:w="1276" w:type="dxa"/>
            <w:shd w:val="clear" w:color="auto" w:fill="auto"/>
            <w:hideMark/>
          </w:tcPr>
          <w:p w:rsidR="00A51C68" w:rsidRPr="00402C74" w:rsidRDefault="00A51C68" w:rsidP="00A51C68">
            <w:pPr>
              <w:rPr>
                <w:rFonts w:ascii="Calibri" w:eastAsia="Times New Roman" w:hAnsi="Calibri" w:cs="Calibri"/>
                <w:sz w:val="22"/>
                <w:szCs w:val="22"/>
                <w:lang w:eastAsia="en-GB"/>
              </w:rPr>
            </w:pPr>
            <w:r w:rsidRPr="00402C74">
              <w:rPr>
                <w:rFonts w:ascii="Calibri" w:eastAsia="Times New Roman" w:hAnsi="Calibri" w:cs="Calibri"/>
                <w:sz w:val="22"/>
                <w:szCs w:val="22"/>
                <w:lang w:eastAsia="en-GB"/>
              </w:rPr>
              <w:t>45%</w:t>
            </w:r>
          </w:p>
        </w:tc>
        <w:tc>
          <w:tcPr>
            <w:tcW w:w="1275" w:type="dxa"/>
            <w:shd w:val="clear" w:color="auto" w:fill="auto"/>
            <w:hideMark/>
          </w:tcPr>
          <w:p w:rsidR="00A51C68" w:rsidRPr="00402C74" w:rsidRDefault="00A51C68" w:rsidP="00A51C68">
            <w:pPr>
              <w:rPr>
                <w:rFonts w:ascii="Calibri" w:eastAsia="Times New Roman" w:hAnsi="Calibri" w:cs="Calibri"/>
                <w:sz w:val="22"/>
                <w:szCs w:val="22"/>
                <w:lang w:eastAsia="en-GB"/>
              </w:rPr>
            </w:pPr>
            <w:r w:rsidRPr="00402C74">
              <w:rPr>
                <w:rFonts w:ascii="Calibri" w:eastAsia="Times New Roman" w:hAnsi="Calibri" w:cs="Calibri"/>
                <w:sz w:val="22"/>
                <w:szCs w:val="22"/>
                <w:lang w:eastAsia="en-GB"/>
              </w:rPr>
              <w:t>41.35%</w:t>
            </w:r>
          </w:p>
        </w:tc>
        <w:tc>
          <w:tcPr>
            <w:tcW w:w="1276" w:type="dxa"/>
            <w:shd w:val="clear" w:color="auto" w:fill="auto"/>
            <w:hideMark/>
          </w:tcPr>
          <w:p w:rsidR="00A51C68" w:rsidRPr="00402C74" w:rsidRDefault="00A51C68" w:rsidP="00A51C68">
            <w:pPr>
              <w:rPr>
                <w:rFonts w:ascii="Calibri" w:eastAsia="Times New Roman" w:hAnsi="Calibri" w:cs="Calibri"/>
                <w:sz w:val="22"/>
                <w:szCs w:val="22"/>
                <w:lang w:eastAsia="en-GB"/>
              </w:rPr>
            </w:pPr>
            <w:r w:rsidRPr="00402C74">
              <w:rPr>
                <w:rFonts w:ascii="Calibri" w:eastAsia="Times New Roman" w:hAnsi="Calibri" w:cs="Calibri"/>
                <w:sz w:val="22"/>
                <w:szCs w:val="22"/>
                <w:lang w:eastAsia="en-GB"/>
              </w:rPr>
              <w:t>46%</w:t>
            </w:r>
          </w:p>
        </w:tc>
        <w:tc>
          <w:tcPr>
            <w:tcW w:w="1276" w:type="dxa"/>
            <w:shd w:val="clear" w:color="auto" w:fill="auto"/>
            <w:hideMark/>
          </w:tcPr>
          <w:p w:rsidR="00A51C68" w:rsidRPr="00402C74" w:rsidRDefault="00A51C68" w:rsidP="00A51C68">
            <w:pPr>
              <w:rPr>
                <w:rFonts w:ascii="Calibri" w:eastAsia="Times New Roman" w:hAnsi="Calibri" w:cs="Calibri"/>
                <w:sz w:val="22"/>
                <w:szCs w:val="22"/>
                <w:lang w:eastAsia="en-GB"/>
              </w:rPr>
            </w:pPr>
            <w:r w:rsidRPr="00402C74">
              <w:rPr>
                <w:rFonts w:ascii="Calibri" w:eastAsia="Times New Roman" w:hAnsi="Calibri" w:cs="Calibri"/>
                <w:sz w:val="22"/>
                <w:szCs w:val="22"/>
                <w:lang w:eastAsia="en-GB"/>
              </w:rPr>
              <w:t>47%</w:t>
            </w:r>
          </w:p>
        </w:tc>
        <w:tc>
          <w:tcPr>
            <w:tcW w:w="1406" w:type="dxa"/>
            <w:shd w:val="clear" w:color="auto" w:fill="auto"/>
            <w:hideMark/>
          </w:tcPr>
          <w:p w:rsidR="00A51C68" w:rsidRPr="00402C74" w:rsidRDefault="00A51C68" w:rsidP="00A51C68">
            <w:pPr>
              <w:rPr>
                <w:rFonts w:ascii="Calibri" w:eastAsia="Times New Roman" w:hAnsi="Calibri" w:cs="Calibri"/>
                <w:sz w:val="22"/>
                <w:szCs w:val="22"/>
                <w:lang w:eastAsia="en-GB"/>
              </w:rPr>
            </w:pPr>
            <w:r w:rsidRPr="00402C74">
              <w:rPr>
                <w:rFonts w:ascii="Calibri" w:eastAsia="Times New Roman" w:hAnsi="Calibri" w:cs="Calibri"/>
                <w:sz w:val="22"/>
                <w:szCs w:val="22"/>
                <w:lang w:eastAsia="en-GB"/>
              </w:rPr>
              <w:t> 47%</w:t>
            </w:r>
          </w:p>
        </w:tc>
        <w:tc>
          <w:tcPr>
            <w:tcW w:w="1854" w:type="dxa"/>
            <w:shd w:val="clear" w:color="auto" w:fill="auto"/>
            <w:hideMark/>
          </w:tcPr>
          <w:p w:rsidR="00A51C68" w:rsidRPr="00402C74" w:rsidRDefault="00A51C68" w:rsidP="00A51C68">
            <w:pPr>
              <w:rPr>
                <w:rFonts w:ascii="Calibri" w:eastAsia="Times New Roman" w:hAnsi="Calibri" w:cs="Calibri"/>
                <w:sz w:val="22"/>
                <w:szCs w:val="22"/>
                <w:lang w:eastAsia="en-GB"/>
              </w:rPr>
            </w:pPr>
            <w:r w:rsidRPr="00402C74">
              <w:rPr>
                <w:rFonts w:ascii="Calibri" w:eastAsia="Times New Roman" w:hAnsi="Calibri" w:cs="Calibri"/>
                <w:sz w:val="22"/>
                <w:szCs w:val="22"/>
                <w:lang w:eastAsia="en-GB"/>
              </w:rPr>
              <w:t> 47%</w:t>
            </w:r>
          </w:p>
        </w:tc>
        <w:tc>
          <w:tcPr>
            <w:tcW w:w="1682" w:type="dxa"/>
            <w:shd w:val="clear" w:color="auto" w:fill="auto"/>
            <w:hideMark/>
          </w:tcPr>
          <w:p w:rsidR="00A51C68" w:rsidRPr="00402C74" w:rsidRDefault="00A51C68" w:rsidP="00A51C68">
            <w:pPr>
              <w:rPr>
                <w:rFonts w:ascii="Calibri" w:eastAsia="Times New Roman" w:hAnsi="Calibri" w:cs="Calibri"/>
                <w:sz w:val="22"/>
                <w:szCs w:val="22"/>
                <w:lang w:eastAsia="en-GB"/>
              </w:rPr>
            </w:pPr>
            <w:r w:rsidRPr="00402C74">
              <w:rPr>
                <w:rFonts w:ascii="Calibri" w:eastAsia="Times New Roman" w:hAnsi="Calibri" w:cs="Calibri"/>
                <w:sz w:val="22"/>
                <w:szCs w:val="22"/>
                <w:lang w:eastAsia="en-GB"/>
              </w:rPr>
              <w:t>Nigel Kennedy</w:t>
            </w:r>
          </w:p>
        </w:tc>
      </w:tr>
      <w:tr w:rsidR="00A51C68" w:rsidRPr="00A03F7B" w:rsidTr="00A51C68">
        <w:trPr>
          <w:trHeight w:val="580"/>
        </w:trPr>
        <w:tc>
          <w:tcPr>
            <w:tcW w:w="1984" w:type="dxa"/>
            <w:shd w:val="clear" w:color="000000" w:fill="FFFFFF"/>
            <w:hideMark/>
          </w:tcPr>
          <w:p w:rsidR="00A51C68" w:rsidRPr="00D31316" w:rsidRDefault="00A51C68" w:rsidP="00A51C68">
            <w:pPr>
              <w:rPr>
                <w:rFonts w:ascii="Calibri" w:eastAsia="Times New Roman" w:hAnsi="Calibri" w:cs="Calibri"/>
                <w:sz w:val="22"/>
                <w:szCs w:val="22"/>
                <w:lang w:eastAsia="en-GB"/>
              </w:rPr>
            </w:pPr>
            <w:r w:rsidRPr="00D31316">
              <w:rPr>
                <w:rFonts w:ascii="Calibri" w:eastAsia="Times New Roman" w:hAnsi="Calibri" w:cs="Calibri"/>
                <w:sz w:val="22"/>
                <w:szCs w:val="22"/>
                <w:lang w:eastAsia="en-GB"/>
              </w:rPr>
              <w:t>FSC003</w:t>
            </w:r>
          </w:p>
        </w:tc>
        <w:tc>
          <w:tcPr>
            <w:tcW w:w="3829" w:type="dxa"/>
            <w:shd w:val="clear" w:color="000000" w:fill="FFFFFF"/>
            <w:hideMark/>
          </w:tcPr>
          <w:p w:rsidR="00A51C68" w:rsidRPr="00D31316" w:rsidRDefault="00A51C68" w:rsidP="00A51C68">
            <w:pPr>
              <w:rPr>
                <w:rFonts w:ascii="Calibri" w:eastAsia="Times New Roman" w:hAnsi="Calibri" w:cs="Calibri"/>
                <w:sz w:val="22"/>
                <w:szCs w:val="22"/>
                <w:lang w:eastAsia="en-GB"/>
              </w:rPr>
            </w:pPr>
            <w:r w:rsidRPr="00D31316">
              <w:rPr>
                <w:rFonts w:ascii="Calibri" w:eastAsia="Times New Roman" w:hAnsi="Calibri" w:cs="Calibri"/>
                <w:sz w:val="22"/>
                <w:szCs w:val="22"/>
                <w:lang w:eastAsia="en-GB"/>
              </w:rPr>
              <w:t>% of Council spend with local businesses (excluding ODS and OCHL)</w:t>
            </w:r>
          </w:p>
        </w:tc>
        <w:tc>
          <w:tcPr>
            <w:tcW w:w="1276" w:type="dxa"/>
            <w:shd w:val="clear" w:color="auto" w:fill="auto"/>
            <w:noWrap/>
            <w:hideMark/>
          </w:tcPr>
          <w:p w:rsidR="00A51C68" w:rsidRPr="00C3327F" w:rsidRDefault="00A51C68" w:rsidP="00A51C68">
            <w:pPr>
              <w:rPr>
                <w:rFonts w:ascii="Calibri" w:eastAsia="Times New Roman" w:hAnsi="Calibri" w:cs="Calibri"/>
                <w:sz w:val="22"/>
                <w:szCs w:val="22"/>
                <w:lang w:eastAsia="en-GB"/>
              </w:rPr>
            </w:pPr>
            <w:r w:rsidRPr="00C3327F">
              <w:rPr>
                <w:rFonts w:ascii="Calibri" w:eastAsia="Times New Roman" w:hAnsi="Calibri" w:cs="Calibri"/>
                <w:sz w:val="22"/>
                <w:szCs w:val="22"/>
                <w:lang w:eastAsia="en-GB"/>
              </w:rPr>
              <w:t>45%</w:t>
            </w:r>
          </w:p>
        </w:tc>
        <w:tc>
          <w:tcPr>
            <w:tcW w:w="1275" w:type="dxa"/>
            <w:shd w:val="clear" w:color="auto" w:fill="auto"/>
            <w:noWrap/>
            <w:hideMark/>
          </w:tcPr>
          <w:p w:rsidR="00A51C68" w:rsidRPr="00C3327F" w:rsidRDefault="00A51C68" w:rsidP="00A51C68">
            <w:pPr>
              <w:rPr>
                <w:rFonts w:ascii="Calibri" w:eastAsia="Times New Roman" w:hAnsi="Calibri" w:cs="Calibri"/>
                <w:sz w:val="22"/>
                <w:szCs w:val="22"/>
                <w:lang w:eastAsia="en-GB"/>
              </w:rPr>
            </w:pPr>
            <w:r w:rsidRPr="00C3327F">
              <w:rPr>
                <w:rFonts w:ascii="Calibri" w:eastAsia="Times New Roman" w:hAnsi="Calibri" w:cs="Calibri"/>
                <w:sz w:val="22"/>
                <w:szCs w:val="22"/>
                <w:lang w:eastAsia="en-GB"/>
              </w:rPr>
              <w:t>45.09%</w:t>
            </w:r>
          </w:p>
        </w:tc>
        <w:tc>
          <w:tcPr>
            <w:tcW w:w="1276" w:type="dxa"/>
            <w:shd w:val="clear" w:color="000000" w:fill="FFFFFF"/>
            <w:hideMark/>
          </w:tcPr>
          <w:p w:rsidR="00A51C68" w:rsidRPr="00D31316" w:rsidRDefault="00A51C68" w:rsidP="00A51C68">
            <w:pPr>
              <w:rPr>
                <w:rFonts w:ascii="Calibri" w:eastAsia="Times New Roman" w:hAnsi="Calibri" w:cs="Calibri"/>
                <w:sz w:val="22"/>
                <w:szCs w:val="22"/>
                <w:lang w:eastAsia="en-GB"/>
              </w:rPr>
            </w:pPr>
            <w:r w:rsidRPr="00D31316">
              <w:rPr>
                <w:rFonts w:ascii="Calibri" w:eastAsia="Times New Roman" w:hAnsi="Calibri" w:cs="Calibri"/>
                <w:sz w:val="22"/>
                <w:szCs w:val="22"/>
                <w:lang w:eastAsia="en-GB"/>
              </w:rPr>
              <w:t>65%</w:t>
            </w:r>
          </w:p>
        </w:tc>
        <w:tc>
          <w:tcPr>
            <w:tcW w:w="1276" w:type="dxa"/>
            <w:shd w:val="clear" w:color="000000" w:fill="FFFFFF"/>
            <w:hideMark/>
          </w:tcPr>
          <w:p w:rsidR="00A51C68" w:rsidRPr="00D31316" w:rsidRDefault="00A51C68" w:rsidP="00A51C68">
            <w:pPr>
              <w:rPr>
                <w:rFonts w:ascii="Calibri" w:eastAsia="Times New Roman" w:hAnsi="Calibri" w:cs="Calibri"/>
                <w:sz w:val="22"/>
                <w:szCs w:val="22"/>
                <w:lang w:eastAsia="en-GB"/>
              </w:rPr>
            </w:pPr>
            <w:r w:rsidRPr="00D31316">
              <w:rPr>
                <w:rFonts w:ascii="Calibri" w:eastAsia="Times New Roman" w:hAnsi="Calibri" w:cs="Calibri"/>
                <w:sz w:val="22"/>
                <w:szCs w:val="22"/>
                <w:lang w:eastAsia="en-GB"/>
              </w:rPr>
              <w:t>65%</w:t>
            </w:r>
          </w:p>
        </w:tc>
        <w:tc>
          <w:tcPr>
            <w:tcW w:w="1406" w:type="dxa"/>
            <w:shd w:val="clear" w:color="000000" w:fill="FFFFFF"/>
            <w:hideMark/>
          </w:tcPr>
          <w:p w:rsidR="00A51C68" w:rsidRPr="00D31316" w:rsidRDefault="00A51C68" w:rsidP="00A51C68">
            <w:pPr>
              <w:rPr>
                <w:rFonts w:ascii="Calibri" w:eastAsia="Times New Roman" w:hAnsi="Calibri" w:cs="Calibri"/>
                <w:sz w:val="22"/>
                <w:szCs w:val="22"/>
                <w:lang w:eastAsia="en-GB"/>
              </w:rPr>
            </w:pPr>
            <w:r w:rsidRPr="00D31316">
              <w:rPr>
                <w:rFonts w:ascii="Calibri" w:eastAsia="Times New Roman" w:hAnsi="Calibri" w:cs="Calibri"/>
                <w:sz w:val="22"/>
                <w:szCs w:val="22"/>
                <w:lang w:eastAsia="en-GB"/>
              </w:rPr>
              <w:t>65%</w:t>
            </w:r>
          </w:p>
        </w:tc>
        <w:tc>
          <w:tcPr>
            <w:tcW w:w="1854" w:type="dxa"/>
            <w:shd w:val="clear" w:color="000000" w:fill="FFFFFF"/>
            <w:hideMark/>
          </w:tcPr>
          <w:p w:rsidR="00A51C68" w:rsidRPr="00D31316" w:rsidRDefault="00A51C68" w:rsidP="00A51C68">
            <w:pPr>
              <w:rPr>
                <w:rFonts w:ascii="Calibri" w:eastAsia="Times New Roman" w:hAnsi="Calibri" w:cs="Calibri"/>
                <w:sz w:val="22"/>
                <w:szCs w:val="22"/>
                <w:lang w:eastAsia="en-GB"/>
              </w:rPr>
            </w:pPr>
            <w:r w:rsidRPr="00D31316">
              <w:rPr>
                <w:rFonts w:ascii="Calibri" w:eastAsia="Times New Roman" w:hAnsi="Calibri" w:cs="Calibri"/>
                <w:sz w:val="22"/>
                <w:szCs w:val="22"/>
                <w:lang w:eastAsia="en-GB"/>
              </w:rPr>
              <w:t> 65%</w:t>
            </w:r>
          </w:p>
        </w:tc>
        <w:tc>
          <w:tcPr>
            <w:tcW w:w="1682" w:type="dxa"/>
            <w:shd w:val="clear" w:color="000000" w:fill="FFFFFF"/>
            <w:hideMark/>
          </w:tcPr>
          <w:p w:rsidR="00A51C68" w:rsidRPr="00D31316" w:rsidRDefault="00A51C68" w:rsidP="00A51C68">
            <w:pPr>
              <w:rPr>
                <w:rFonts w:ascii="Calibri" w:eastAsia="Times New Roman" w:hAnsi="Calibri" w:cs="Calibri"/>
                <w:sz w:val="22"/>
                <w:szCs w:val="22"/>
                <w:lang w:eastAsia="en-GB"/>
              </w:rPr>
            </w:pPr>
            <w:r w:rsidRPr="00D31316">
              <w:rPr>
                <w:rFonts w:ascii="Calibri" w:eastAsia="Times New Roman" w:hAnsi="Calibri" w:cs="Calibri"/>
                <w:sz w:val="22"/>
                <w:szCs w:val="22"/>
                <w:lang w:eastAsia="en-GB"/>
              </w:rPr>
              <w:t>Nigel Kennedy</w:t>
            </w:r>
          </w:p>
        </w:tc>
      </w:tr>
      <w:tr w:rsidR="00A51C68" w:rsidRPr="00F85A9F" w:rsidTr="00A51C68">
        <w:trPr>
          <w:trHeight w:val="2030"/>
        </w:trPr>
        <w:tc>
          <w:tcPr>
            <w:tcW w:w="198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lastRenderedPageBreak/>
              <w:t xml:space="preserve">CSC004 </w:t>
            </w:r>
          </w:p>
        </w:tc>
        <w:tc>
          <w:tcPr>
            <w:tcW w:w="3829"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a. Number of people supported into work placements, apprenticeships, training, or back into employment leading to high growth jobs in the city and b. the percentage who are from deprived areas or ethnic minority backgrounds</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Tracking indicator</w:t>
            </w:r>
          </w:p>
        </w:tc>
        <w:tc>
          <w:tcPr>
            <w:tcW w:w="1275"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No data available</w:t>
            </w:r>
          </w:p>
        </w:tc>
        <w:tc>
          <w:tcPr>
            <w:tcW w:w="1276" w:type="dxa"/>
            <w:shd w:val="clear" w:color="auto" w:fill="auto"/>
            <w:hideMark/>
          </w:tcPr>
          <w:p w:rsidR="00A51C68"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a</w:t>
            </w:r>
            <w:r w:rsidRPr="00F85A9F">
              <w:rPr>
                <w:rFonts w:ascii="Calibri" w:eastAsia="Times New Roman" w:hAnsi="Calibri" w:cs="Calibri"/>
                <w:sz w:val="22"/>
                <w:szCs w:val="22"/>
                <w:lang w:eastAsia="en-GB"/>
              </w:rPr>
              <w:t> </w:t>
            </w:r>
            <w:r w:rsidR="009D259D">
              <w:rPr>
                <w:rFonts w:ascii="Calibri" w:eastAsia="Times New Roman" w:hAnsi="Calibri" w:cs="Calibri"/>
                <w:sz w:val="22"/>
                <w:szCs w:val="22"/>
                <w:lang w:eastAsia="en-GB"/>
              </w:rPr>
              <w:t>90</w:t>
            </w: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Pr="00F85A9F" w:rsidRDefault="009D259D"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b Tracking to set baseline</w:t>
            </w:r>
          </w:p>
        </w:tc>
        <w:tc>
          <w:tcPr>
            <w:tcW w:w="1276" w:type="dxa"/>
            <w:shd w:val="clear" w:color="auto" w:fill="auto"/>
            <w:hideMark/>
          </w:tcPr>
          <w:p w:rsidR="00A51C68"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a TBC</w:t>
            </w: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b TBC</w:t>
            </w:r>
          </w:p>
        </w:tc>
        <w:tc>
          <w:tcPr>
            <w:tcW w:w="1406" w:type="dxa"/>
            <w:shd w:val="clear" w:color="auto" w:fill="auto"/>
            <w:hideMark/>
          </w:tcPr>
          <w:p w:rsidR="00A51C68"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a TBC</w:t>
            </w:r>
            <w:r w:rsidRPr="00F85A9F">
              <w:rPr>
                <w:rFonts w:ascii="Calibri" w:eastAsia="Times New Roman" w:hAnsi="Calibri" w:cs="Calibri"/>
                <w:sz w:val="22"/>
                <w:szCs w:val="22"/>
                <w:lang w:eastAsia="en-GB"/>
              </w:rPr>
              <w:t> </w:t>
            </w: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b TBC</w:t>
            </w:r>
          </w:p>
        </w:tc>
        <w:tc>
          <w:tcPr>
            <w:tcW w:w="185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682" w:type="dxa"/>
            <w:shd w:val="clear" w:color="auto" w:fill="auto"/>
            <w:hideMark/>
          </w:tcPr>
          <w:p w:rsidR="00A51C68"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xml:space="preserve">Ian Brooke/Carolyn </w:t>
            </w:r>
            <w:proofErr w:type="spellStart"/>
            <w:r w:rsidRPr="00F85A9F">
              <w:rPr>
                <w:rFonts w:ascii="Calibri" w:eastAsia="Times New Roman" w:hAnsi="Calibri" w:cs="Calibri"/>
                <w:sz w:val="22"/>
                <w:szCs w:val="22"/>
                <w:lang w:eastAsia="en-GB"/>
              </w:rPr>
              <w:t>Ploszynski</w:t>
            </w:r>
            <w:proofErr w:type="spellEnd"/>
          </w:p>
          <w:p w:rsidR="00305383" w:rsidRDefault="00305383" w:rsidP="00A51C68">
            <w:pPr>
              <w:rPr>
                <w:rFonts w:ascii="Calibri" w:eastAsia="Times New Roman" w:hAnsi="Calibri" w:cs="Calibri"/>
                <w:sz w:val="22"/>
                <w:szCs w:val="22"/>
                <w:lang w:eastAsia="en-GB"/>
              </w:rPr>
            </w:pPr>
          </w:p>
          <w:p w:rsidR="00305383" w:rsidRDefault="00305383" w:rsidP="00A51C68">
            <w:pPr>
              <w:rPr>
                <w:rFonts w:ascii="Calibri" w:eastAsia="Times New Roman" w:hAnsi="Calibri" w:cs="Calibri"/>
                <w:sz w:val="22"/>
                <w:szCs w:val="22"/>
                <w:lang w:eastAsia="en-GB"/>
              </w:rPr>
            </w:pPr>
          </w:p>
          <w:p w:rsidR="00305383" w:rsidRDefault="00305383" w:rsidP="00A51C68">
            <w:pPr>
              <w:rPr>
                <w:rFonts w:ascii="Calibri" w:eastAsia="Times New Roman" w:hAnsi="Calibri" w:cs="Calibri"/>
                <w:sz w:val="22"/>
                <w:szCs w:val="22"/>
                <w:lang w:eastAsia="en-GB"/>
              </w:rPr>
            </w:pPr>
          </w:p>
          <w:p w:rsidR="00305383" w:rsidRDefault="00305383" w:rsidP="00A51C68">
            <w:pPr>
              <w:rPr>
                <w:rFonts w:ascii="Calibri" w:eastAsia="Times New Roman" w:hAnsi="Calibri" w:cs="Calibri"/>
                <w:sz w:val="22"/>
                <w:szCs w:val="22"/>
                <w:lang w:eastAsia="en-GB"/>
              </w:rPr>
            </w:pPr>
          </w:p>
          <w:p w:rsidR="00305383" w:rsidRPr="00F85A9F" w:rsidRDefault="00305383" w:rsidP="00A51C68">
            <w:pPr>
              <w:rPr>
                <w:rFonts w:ascii="Calibri" w:eastAsia="Times New Roman" w:hAnsi="Calibri" w:cs="Calibri"/>
                <w:sz w:val="22"/>
                <w:szCs w:val="22"/>
                <w:lang w:eastAsia="en-GB"/>
              </w:rPr>
            </w:pPr>
          </w:p>
        </w:tc>
      </w:tr>
      <w:tr w:rsidR="00A51C68" w:rsidRPr="00F85A9F" w:rsidTr="00A51C68">
        <w:trPr>
          <w:trHeight w:val="310"/>
        </w:trPr>
        <w:tc>
          <w:tcPr>
            <w:tcW w:w="1984"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HPC005</w:t>
            </w:r>
          </w:p>
        </w:tc>
        <w:tc>
          <w:tcPr>
            <w:tcW w:w="3829"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xml:space="preserve">Total number of affordable homes in Oxford completed </w:t>
            </w:r>
          </w:p>
        </w:tc>
        <w:tc>
          <w:tcPr>
            <w:tcW w:w="1276"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Tracking indicator</w:t>
            </w:r>
          </w:p>
        </w:tc>
        <w:tc>
          <w:tcPr>
            <w:tcW w:w="1275"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190</w:t>
            </w:r>
          </w:p>
        </w:tc>
        <w:tc>
          <w:tcPr>
            <w:tcW w:w="1276"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276"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406" w:type="dxa"/>
            <w:vMerge w:val="restart"/>
            <w:shd w:val="clear" w:color="auto" w:fill="auto"/>
            <w:hideMark/>
          </w:tcPr>
          <w:p w:rsidR="00A51C68" w:rsidRPr="00F85A9F" w:rsidRDefault="00A51C68" w:rsidP="00A51C68">
            <w:pPr>
              <w:rPr>
                <w:rFonts w:ascii="Calibri" w:eastAsia="Times New Roman" w:hAnsi="Calibri" w:cs="Calibri"/>
                <w:color w:val="0070C0"/>
                <w:sz w:val="22"/>
                <w:szCs w:val="22"/>
                <w:lang w:eastAsia="en-GB"/>
              </w:rPr>
            </w:pPr>
            <w:r w:rsidRPr="00F85A9F">
              <w:rPr>
                <w:rFonts w:ascii="Calibri" w:eastAsia="Times New Roman" w:hAnsi="Calibri" w:cs="Calibri"/>
                <w:color w:val="0070C0"/>
                <w:sz w:val="22"/>
                <w:szCs w:val="22"/>
                <w:lang w:eastAsia="en-GB"/>
              </w:rPr>
              <w:t>Target moved to 2025/26</w:t>
            </w:r>
          </w:p>
        </w:tc>
        <w:tc>
          <w:tcPr>
            <w:tcW w:w="1854" w:type="dxa"/>
            <w:vMerge w:val="restart"/>
            <w:shd w:val="clear" w:color="auto" w:fill="auto"/>
            <w:hideMark/>
          </w:tcPr>
          <w:p w:rsidR="00A51C68" w:rsidRPr="00F85A9F" w:rsidRDefault="00A51C68" w:rsidP="00A51C68">
            <w:pPr>
              <w:rPr>
                <w:rFonts w:ascii="Calibri" w:eastAsia="Times New Roman" w:hAnsi="Calibri" w:cs="Calibri"/>
                <w:color w:val="0070C0"/>
                <w:sz w:val="22"/>
                <w:szCs w:val="22"/>
                <w:lang w:eastAsia="en-GB"/>
              </w:rPr>
            </w:pPr>
            <w:r w:rsidRPr="00F85A9F">
              <w:rPr>
                <w:rFonts w:ascii="Calibri" w:eastAsia="Times New Roman" w:hAnsi="Calibri" w:cs="Calibri"/>
                <w:color w:val="0070C0"/>
                <w:sz w:val="22"/>
                <w:szCs w:val="22"/>
                <w:lang w:eastAsia="en-GB"/>
              </w:rPr>
              <w:t>1,600 affordable homes delivered by 25/26, including 850 at social rent</w:t>
            </w:r>
          </w:p>
        </w:tc>
        <w:tc>
          <w:tcPr>
            <w:tcW w:w="1682"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Stephen Clarke/Adrian Arnold</w:t>
            </w:r>
          </w:p>
        </w:tc>
      </w:tr>
      <w:tr w:rsidR="00A51C68" w:rsidRPr="00F85A9F" w:rsidTr="00A51C68">
        <w:trPr>
          <w:trHeight w:val="310"/>
        </w:trPr>
        <w:tc>
          <w:tcPr>
            <w:tcW w:w="1984" w:type="dxa"/>
            <w:vMerge/>
            <w:hideMark/>
          </w:tcPr>
          <w:p w:rsidR="00A51C68" w:rsidRPr="00F85A9F" w:rsidRDefault="00A51C68" w:rsidP="00A51C68">
            <w:pPr>
              <w:rPr>
                <w:rFonts w:ascii="Calibri" w:eastAsia="Times New Roman" w:hAnsi="Calibri" w:cs="Calibri"/>
                <w:sz w:val="22"/>
                <w:szCs w:val="22"/>
                <w:lang w:eastAsia="en-GB"/>
              </w:rPr>
            </w:pPr>
          </w:p>
        </w:tc>
        <w:tc>
          <w:tcPr>
            <w:tcW w:w="3829"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275"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406" w:type="dxa"/>
            <w:vMerge/>
            <w:hideMark/>
          </w:tcPr>
          <w:p w:rsidR="00A51C68" w:rsidRPr="00F85A9F" w:rsidRDefault="00A51C68" w:rsidP="00A51C68">
            <w:pPr>
              <w:rPr>
                <w:rFonts w:ascii="Calibri" w:eastAsia="Times New Roman" w:hAnsi="Calibri" w:cs="Calibri"/>
                <w:color w:val="0070C0"/>
                <w:sz w:val="22"/>
                <w:szCs w:val="22"/>
                <w:lang w:eastAsia="en-GB"/>
              </w:rPr>
            </w:pPr>
          </w:p>
        </w:tc>
        <w:tc>
          <w:tcPr>
            <w:tcW w:w="1854" w:type="dxa"/>
            <w:vMerge/>
            <w:hideMark/>
          </w:tcPr>
          <w:p w:rsidR="00A51C68" w:rsidRPr="00F85A9F" w:rsidRDefault="00A51C68" w:rsidP="00A51C68">
            <w:pPr>
              <w:rPr>
                <w:rFonts w:ascii="Calibri" w:eastAsia="Times New Roman" w:hAnsi="Calibri" w:cs="Calibri"/>
                <w:color w:val="0070C0"/>
                <w:sz w:val="22"/>
                <w:szCs w:val="22"/>
                <w:lang w:eastAsia="en-GB"/>
              </w:rPr>
            </w:pPr>
          </w:p>
        </w:tc>
        <w:tc>
          <w:tcPr>
            <w:tcW w:w="1682" w:type="dxa"/>
            <w:vMerge/>
            <w:hideMark/>
          </w:tcPr>
          <w:p w:rsidR="00A51C68" w:rsidRPr="00F85A9F" w:rsidRDefault="00A51C68" w:rsidP="00A51C68">
            <w:pPr>
              <w:rPr>
                <w:rFonts w:ascii="Calibri" w:eastAsia="Times New Roman" w:hAnsi="Calibri" w:cs="Calibri"/>
                <w:sz w:val="22"/>
                <w:szCs w:val="22"/>
                <w:lang w:eastAsia="en-GB"/>
              </w:rPr>
            </w:pPr>
          </w:p>
        </w:tc>
      </w:tr>
      <w:tr w:rsidR="00A51C68" w:rsidRPr="00F85A9F" w:rsidTr="00A51C68">
        <w:trPr>
          <w:trHeight w:val="310"/>
        </w:trPr>
        <w:tc>
          <w:tcPr>
            <w:tcW w:w="1984" w:type="dxa"/>
            <w:vMerge/>
            <w:hideMark/>
          </w:tcPr>
          <w:p w:rsidR="00A51C68" w:rsidRPr="00F85A9F" w:rsidRDefault="00A51C68" w:rsidP="00A51C68">
            <w:pPr>
              <w:rPr>
                <w:rFonts w:ascii="Calibri" w:eastAsia="Times New Roman" w:hAnsi="Calibri" w:cs="Calibri"/>
                <w:sz w:val="22"/>
                <w:szCs w:val="22"/>
                <w:lang w:eastAsia="en-GB"/>
              </w:rPr>
            </w:pPr>
          </w:p>
        </w:tc>
        <w:tc>
          <w:tcPr>
            <w:tcW w:w="3829"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275"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406" w:type="dxa"/>
            <w:vMerge/>
            <w:hideMark/>
          </w:tcPr>
          <w:p w:rsidR="00A51C68" w:rsidRPr="00F85A9F" w:rsidRDefault="00A51C68" w:rsidP="00A51C68">
            <w:pPr>
              <w:rPr>
                <w:rFonts w:ascii="Calibri" w:eastAsia="Times New Roman" w:hAnsi="Calibri" w:cs="Calibri"/>
                <w:color w:val="0070C0"/>
                <w:sz w:val="22"/>
                <w:szCs w:val="22"/>
                <w:lang w:eastAsia="en-GB"/>
              </w:rPr>
            </w:pPr>
          </w:p>
        </w:tc>
        <w:tc>
          <w:tcPr>
            <w:tcW w:w="1854" w:type="dxa"/>
            <w:vMerge/>
            <w:hideMark/>
          </w:tcPr>
          <w:p w:rsidR="00A51C68" w:rsidRPr="00F85A9F" w:rsidRDefault="00A51C68" w:rsidP="00A51C68">
            <w:pPr>
              <w:rPr>
                <w:rFonts w:ascii="Calibri" w:eastAsia="Times New Roman" w:hAnsi="Calibri" w:cs="Calibri"/>
                <w:color w:val="0070C0"/>
                <w:sz w:val="22"/>
                <w:szCs w:val="22"/>
                <w:lang w:eastAsia="en-GB"/>
              </w:rPr>
            </w:pPr>
          </w:p>
        </w:tc>
        <w:tc>
          <w:tcPr>
            <w:tcW w:w="1682" w:type="dxa"/>
            <w:vMerge/>
            <w:hideMark/>
          </w:tcPr>
          <w:p w:rsidR="00A51C68" w:rsidRPr="00F85A9F" w:rsidRDefault="00A51C68" w:rsidP="00A51C68">
            <w:pPr>
              <w:rPr>
                <w:rFonts w:ascii="Calibri" w:eastAsia="Times New Roman" w:hAnsi="Calibri" w:cs="Calibri"/>
                <w:sz w:val="22"/>
                <w:szCs w:val="22"/>
                <w:lang w:eastAsia="en-GB"/>
              </w:rPr>
            </w:pPr>
          </w:p>
        </w:tc>
      </w:tr>
      <w:tr w:rsidR="00A51C68" w:rsidRPr="00F85A9F" w:rsidTr="00A51C68">
        <w:trPr>
          <w:trHeight w:val="461"/>
        </w:trPr>
        <w:tc>
          <w:tcPr>
            <w:tcW w:w="1984" w:type="dxa"/>
            <w:vMerge/>
            <w:hideMark/>
          </w:tcPr>
          <w:p w:rsidR="00A51C68" w:rsidRPr="00F85A9F" w:rsidRDefault="00A51C68" w:rsidP="00A51C68">
            <w:pPr>
              <w:rPr>
                <w:rFonts w:ascii="Calibri" w:eastAsia="Times New Roman" w:hAnsi="Calibri" w:cs="Calibri"/>
                <w:sz w:val="22"/>
                <w:szCs w:val="22"/>
                <w:lang w:eastAsia="en-GB"/>
              </w:rPr>
            </w:pPr>
          </w:p>
        </w:tc>
        <w:tc>
          <w:tcPr>
            <w:tcW w:w="3829"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275"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406" w:type="dxa"/>
            <w:vMerge/>
            <w:hideMark/>
          </w:tcPr>
          <w:p w:rsidR="00A51C68" w:rsidRPr="00F85A9F" w:rsidRDefault="00A51C68" w:rsidP="00A51C68">
            <w:pPr>
              <w:rPr>
                <w:rFonts w:ascii="Calibri" w:eastAsia="Times New Roman" w:hAnsi="Calibri" w:cs="Calibri"/>
                <w:color w:val="0070C0"/>
                <w:sz w:val="22"/>
                <w:szCs w:val="22"/>
                <w:lang w:eastAsia="en-GB"/>
              </w:rPr>
            </w:pPr>
          </w:p>
        </w:tc>
        <w:tc>
          <w:tcPr>
            <w:tcW w:w="1854" w:type="dxa"/>
            <w:vMerge/>
            <w:hideMark/>
          </w:tcPr>
          <w:p w:rsidR="00A51C68" w:rsidRPr="00F85A9F" w:rsidRDefault="00A51C68" w:rsidP="00A51C68">
            <w:pPr>
              <w:rPr>
                <w:rFonts w:ascii="Calibri" w:eastAsia="Times New Roman" w:hAnsi="Calibri" w:cs="Calibri"/>
                <w:color w:val="0070C0"/>
                <w:sz w:val="22"/>
                <w:szCs w:val="22"/>
                <w:lang w:eastAsia="en-GB"/>
              </w:rPr>
            </w:pPr>
          </w:p>
        </w:tc>
        <w:tc>
          <w:tcPr>
            <w:tcW w:w="1682" w:type="dxa"/>
            <w:vMerge/>
            <w:hideMark/>
          </w:tcPr>
          <w:p w:rsidR="00A51C68" w:rsidRPr="00F85A9F" w:rsidRDefault="00A51C68" w:rsidP="00A51C68">
            <w:pPr>
              <w:rPr>
                <w:rFonts w:ascii="Calibri" w:eastAsia="Times New Roman" w:hAnsi="Calibri" w:cs="Calibri"/>
                <w:sz w:val="22"/>
                <w:szCs w:val="22"/>
                <w:lang w:eastAsia="en-GB"/>
              </w:rPr>
            </w:pPr>
          </w:p>
        </w:tc>
      </w:tr>
      <w:tr w:rsidR="00A51C68" w:rsidRPr="00F85A9F" w:rsidTr="00A51C68">
        <w:trPr>
          <w:trHeight w:val="1450"/>
        </w:trPr>
        <w:tc>
          <w:tcPr>
            <w:tcW w:w="198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RSC006</w:t>
            </w:r>
          </w:p>
        </w:tc>
        <w:tc>
          <w:tcPr>
            <w:tcW w:w="3829"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of privately rented homes where improvements have been undertaken to remove hazards to an acceptable and safe standard following intervention by the council.</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60%</w:t>
            </w:r>
          </w:p>
        </w:tc>
        <w:tc>
          <w:tcPr>
            <w:tcW w:w="1275"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69</w:t>
            </w:r>
            <w:r w:rsidRPr="00F85A9F">
              <w:rPr>
                <w:rFonts w:ascii="Calibri" w:eastAsia="Times New Roman" w:hAnsi="Calibri" w:cs="Calibri"/>
                <w:sz w:val="22"/>
                <w:szCs w:val="22"/>
                <w:lang w:eastAsia="en-GB"/>
              </w:rPr>
              <w:t>%</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62%</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65%</w:t>
            </w:r>
          </w:p>
        </w:tc>
        <w:tc>
          <w:tcPr>
            <w:tcW w:w="140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85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682"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Ian Wright</w:t>
            </w:r>
          </w:p>
        </w:tc>
      </w:tr>
      <w:tr w:rsidR="00A51C68" w:rsidRPr="00F85A9F" w:rsidTr="00A51C68">
        <w:trPr>
          <w:trHeight w:val="779"/>
        </w:trPr>
        <w:tc>
          <w:tcPr>
            <w:tcW w:w="1984"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NEW</w:t>
            </w:r>
          </w:p>
        </w:tc>
        <w:tc>
          <w:tcPr>
            <w:tcW w:w="3829"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Provide a quarterly update on the five year housing delivery supply</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NA</w:t>
            </w:r>
          </w:p>
        </w:tc>
        <w:tc>
          <w:tcPr>
            <w:tcW w:w="1275"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r>
              <w:rPr>
                <w:rFonts w:ascii="Calibri" w:eastAsia="Times New Roman" w:hAnsi="Calibri" w:cs="Calibri"/>
                <w:sz w:val="22"/>
                <w:szCs w:val="22"/>
                <w:lang w:eastAsia="en-GB"/>
              </w:rPr>
              <w:t>NA</w:t>
            </w:r>
          </w:p>
        </w:tc>
        <w:tc>
          <w:tcPr>
            <w:tcW w:w="1276" w:type="dxa"/>
            <w:shd w:val="clear" w:color="auto" w:fill="auto"/>
            <w:hideMark/>
          </w:tcPr>
          <w:p w:rsidR="00A51C68" w:rsidRPr="00F85A9F" w:rsidRDefault="004B62BD" w:rsidP="00A51C68">
            <w:pPr>
              <w:rPr>
                <w:rFonts w:ascii="Calibri" w:eastAsia="Times New Roman" w:hAnsi="Calibri" w:cs="Calibri"/>
                <w:sz w:val="22"/>
                <w:szCs w:val="22"/>
                <w:lang w:eastAsia="en-GB"/>
              </w:rPr>
            </w:pPr>
            <w:r w:rsidRPr="004B62BD">
              <w:rPr>
                <w:rFonts w:ascii="Calibri" w:eastAsia="Times New Roman" w:hAnsi="Calibri" w:cs="Calibri"/>
                <w:sz w:val="22"/>
                <w:szCs w:val="22"/>
                <w:lang w:eastAsia="en-GB"/>
              </w:rPr>
              <w:t>567</w:t>
            </w:r>
          </w:p>
        </w:tc>
        <w:tc>
          <w:tcPr>
            <w:tcW w:w="1276" w:type="dxa"/>
            <w:shd w:val="clear" w:color="auto" w:fill="auto"/>
            <w:hideMark/>
          </w:tcPr>
          <w:p w:rsidR="00A51C68" w:rsidRPr="00F85A9F" w:rsidRDefault="004B62BD"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567</w:t>
            </w:r>
          </w:p>
        </w:tc>
        <w:tc>
          <w:tcPr>
            <w:tcW w:w="1406" w:type="dxa"/>
            <w:shd w:val="clear" w:color="auto" w:fill="auto"/>
            <w:hideMark/>
          </w:tcPr>
          <w:p w:rsidR="00A51C68" w:rsidRPr="00F85A9F" w:rsidRDefault="004B62BD"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567</w:t>
            </w:r>
          </w:p>
        </w:tc>
        <w:tc>
          <w:tcPr>
            <w:tcW w:w="185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682"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Rachel Williams</w:t>
            </w:r>
          </w:p>
        </w:tc>
      </w:tr>
      <w:tr w:rsidR="00A51C68" w:rsidRPr="00F85A9F" w:rsidTr="00A51C68">
        <w:trPr>
          <w:trHeight w:val="580"/>
        </w:trPr>
        <w:tc>
          <w:tcPr>
            <w:tcW w:w="198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CSC009</w:t>
            </w:r>
          </w:p>
        </w:tc>
        <w:tc>
          <w:tcPr>
            <w:tcW w:w="3829"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of people that are satisfied with parks and green spaces.</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90%</w:t>
            </w:r>
          </w:p>
        </w:tc>
        <w:tc>
          <w:tcPr>
            <w:tcW w:w="1275"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92% (NB 2020 data)</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91%</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92%</w:t>
            </w:r>
          </w:p>
        </w:tc>
        <w:tc>
          <w:tcPr>
            <w:tcW w:w="140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93%</w:t>
            </w:r>
          </w:p>
        </w:tc>
        <w:tc>
          <w:tcPr>
            <w:tcW w:w="185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682"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Ian Brooke</w:t>
            </w:r>
          </w:p>
        </w:tc>
      </w:tr>
      <w:tr w:rsidR="00A51C68" w:rsidRPr="00F85A9F" w:rsidTr="00A51C68">
        <w:trPr>
          <w:trHeight w:val="580"/>
        </w:trPr>
        <w:tc>
          <w:tcPr>
            <w:tcW w:w="1984"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NEW</w:t>
            </w:r>
          </w:p>
        </w:tc>
        <w:tc>
          <w:tcPr>
            <w:tcW w:w="3829"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Number of rough sleepers without an offer of acco</w:t>
            </w:r>
            <w:r>
              <w:rPr>
                <w:rFonts w:ascii="Calibri" w:eastAsia="Times New Roman" w:hAnsi="Calibri" w:cs="Calibri"/>
                <w:sz w:val="22"/>
                <w:szCs w:val="22"/>
                <w:lang w:eastAsia="en-GB"/>
              </w:rPr>
              <w:t>m</w:t>
            </w:r>
            <w:r w:rsidRPr="00F85A9F">
              <w:rPr>
                <w:rFonts w:ascii="Calibri" w:eastAsia="Times New Roman" w:hAnsi="Calibri" w:cs="Calibri"/>
                <w:sz w:val="22"/>
                <w:szCs w:val="22"/>
                <w:lang w:eastAsia="en-GB"/>
              </w:rPr>
              <w:t>modation</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30</w:t>
            </w:r>
          </w:p>
        </w:tc>
        <w:tc>
          <w:tcPr>
            <w:tcW w:w="1275"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21</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30</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30</w:t>
            </w:r>
          </w:p>
        </w:tc>
        <w:tc>
          <w:tcPr>
            <w:tcW w:w="140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30</w:t>
            </w:r>
          </w:p>
        </w:tc>
        <w:tc>
          <w:tcPr>
            <w:tcW w:w="185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682" w:type="dxa"/>
            <w:shd w:val="clear" w:color="auto" w:fill="auto"/>
            <w:hideMark/>
          </w:tcPr>
          <w:p w:rsidR="00A51C68" w:rsidRPr="00F85A9F" w:rsidRDefault="004B62BD"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Nerys Parry</w:t>
            </w:r>
          </w:p>
        </w:tc>
      </w:tr>
      <w:tr w:rsidR="00A51C68" w:rsidRPr="00F85A9F" w:rsidTr="00A51C68">
        <w:trPr>
          <w:trHeight w:val="1218"/>
        </w:trPr>
        <w:tc>
          <w:tcPr>
            <w:tcW w:w="1984" w:type="dxa"/>
            <w:shd w:val="clear" w:color="auto" w:fill="auto"/>
            <w:hideMark/>
          </w:tcPr>
          <w:p w:rsidR="00A51C68" w:rsidRPr="00F85A9F" w:rsidRDefault="00A51C68" w:rsidP="00A51C68">
            <w:pPr>
              <w:rPr>
                <w:rFonts w:ascii="Calibri" w:eastAsia="Times New Roman" w:hAnsi="Calibri" w:cs="Calibri"/>
                <w:color w:val="000000"/>
                <w:sz w:val="22"/>
                <w:szCs w:val="22"/>
                <w:lang w:eastAsia="en-GB"/>
              </w:rPr>
            </w:pPr>
            <w:r w:rsidRPr="00F85A9F">
              <w:rPr>
                <w:rFonts w:ascii="Calibri" w:eastAsia="Times New Roman" w:hAnsi="Calibri" w:cs="Calibri"/>
                <w:color w:val="000000"/>
                <w:sz w:val="22"/>
                <w:szCs w:val="22"/>
                <w:lang w:eastAsia="en-GB"/>
              </w:rPr>
              <w:lastRenderedPageBreak/>
              <w:t>CSC012</w:t>
            </w:r>
          </w:p>
        </w:tc>
        <w:tc>
          <w:tcPr>
            <w:tcW w:w="3829" w:type="dxa"/>
            <w:shd w:val="clear" w:color="auto" w:fill="auto"/>
            <w:hideMark/>
          </w:tcPr>
          <w:p w:rsidR="00A51C68" w:rsidRPr="00F85A9F" w:rsidRDefault="00A51C68" w:rsidP="00A51C68">
            <w:pPr>
              <w:rPr>
                <w:rFonts w:ascii="Calibri" w:eastAsia="Times New Roman" w:hAnsi="Calibri" w:cs="Calibri"/>
                <w:color w:val="000000"/>
                <w:sz w:val="22"/>
                <w:szCs w:val="22"/>
                <w:lang w:eastAsia="en-GB"/>
              </w:rPr>
            </w:pPr>
            <w:r w:rsidRPr="00F85A9F">
              <w:rPr>
                <w:rFonts w:ascii="Calibri" w:eastAsia="Times New Roman" w:hAnsi="Calibri" w:cs="Calibri"/>
                <w:color w:val="000000"/>
                <w:sz w:val="22"/>
                <w:szCs w:val="22"/>
                <w:lang w:eastAsia="en-GB"/>
              </w:rPr>
              <w:t>% of adults who are physically active</w:t>
            </w:r>
          </w:p>
        </w:tc>
        <w:tc>
          <w:tcPr>
            <w:tcW w:w="1276" w:type="dxa"/>
            <w:shd w:val="clear" w:color="auto" w:fill="auto"/>
            <w:hideMark/>
          </w:tcPr>
          <w:p w:rsidR="00A51C68" w:rsidRPr="00F85A9F" w:rsidRDefault="00A51C68" w:rsidP="00A51C68">
            <w:pPr>
              <w:rPr>
                <w:rFonts w:ascii="Calibri" w:eastAsia="Times New Roman" w:hAnsi="Calibri" w:cs="Calibri"/>
                <w:color w:val="000000"/>
                <w:sz w:val="22"/>
                <w:szCs w:val="22"/>
                <w:lang w:eastAsia="en-GB"/>
              </w:rPr>
            </w:pPr>
            <w:r w:rsidRPr="00F85A9F">
              <w:rPr>
                <w:rFonts w:ascii="Calibri" w:eastAsia="Times New Roman" w:hAnsi="Calibri" w:cs="Calibri"/>
                <w:color w:val="000000"/>
                <w:sz w:val="22"/>
                <w:szCs w:val="22"/>
                <w:lang w:eastAsia="en-GB"/>
              </w:rPr>
              <w:t>75%</w:t>
            </w:r>
          </w:p>
        </w:tc>
        <w:tc>
          <w:tcPr>
            <w:tcW w:w="1275" w:type="dxa"/>
            <w:shd w:val="clear" w:color="auto" w:fill="auto"/>
            <w:hideMark/>
          </w:tcPr>
          <w:p w:rsidR="00A51C68" w:rsidRPr="00F85A9F" w:rsidRDefault="00A51C68" w:rsidP="00A51C6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82.9%</w:t>
            </w:r>
            <w:r w:rsidRPr="00F85A9F">
              <w:rPr>
                <w:rFonts w:ascii="Calibri" w:eastAsia="Times New Roman" w:hAnsi="Calibri" w:cs="Calibri"/>
                <w:color w:val="000000"/>
                <w:sz w:val="22"/>
                <w:szCs w:val="22"/>
                <w:lang w:eastAsia="en-GB"/>
              </w:rPr>
              <w:t xml:space="preserve">% (NB </w:t>
            </w:r>
            <w:r>
              <w:rPr>
                <w:rFonts w:ascii="Calibri" w:eastAsia="Times New Roman" w:hAnsi="Calibri" w:cs="Calibri"/>
                <w:color w:val="000000"/>
                <w:sz w:val="22"/>
                <w:szCs w:val="22"/>
                <w:lang w:eastAsia="en-GB"/>
              </w:rPr>
              <w:t xml:space="preserve">May 20-21 </w:t>
            </w:r>
            <w:r w:rsidRPr="00F85A9F">
              <w:rPr>
                <w:rFonts w:ascii="Calibri" w:eastAsia="Times New Roman" w:hAnsi="Calibri" w:cs="Calibri"/>
                <w:color w:val="000000"/>
                <w:sz w:val="22"/>
                <w:szCs w:val="22"/>
                <w:lang w:eastAsia="en-GB"/>
              </w:rPr>
              <w:t>latest data)</w:t>
            </w:r>
          </w:p>
        </w:tc>
        <w:tc>
          <w:tcPr>
            <w:tcW w:w="1276" w:type="dxa"/>
            <w:shd w:val="clear" w:color="auto" w:fill="auto"/>
            <w:hideMark/>
          </w:tcPr>
          <w:p w:rsidR="00A51C68" w:rsidRPr="00F85A9F" w:rsidRDefault="00A51C68" w:rsidP="00A51C68">
            <w:pPr>
              <w:rPr>
                <w:rFonts w:ascii="Calibri" w:eastAsia="Times New Roman" w:hAnsi="Calibri" w:cs="Calibri"/>
                <w:color w:val="000000"/>
                <w:sz w:val="22"/>
                <w:szCs w:val="22"/>
                <w:lang w:eastAsia="en-GB"/>
              </w:rPr>
            </w:pPr>
            <w:r w:rsidRPr="00F85A9F">
              <w:rPr>
                <w:rFonts w:ascii="Calibri" w:eastAsia="Times New Roman" w:hAnsi="Calibri" w:cs="Calibri"/>
                <w:color w:val="000000"/>
                <w:sz w:val="22"/>
                <w:szCs w:val="22"/>
                <w:lang w:eastAsia="en-GB"/>
              </w:rPr>
              <w:t>76%</w:t>
            </w:r>
          </w:p>
        </w:tc>
        <w:tc>
          <w:tcPr>
            <w:tcW w:w="1276" w:type="dxa"/>
            <w:shd w:val="clear" w:color="auto" w:fill="auto"/>
            <w:hideMark/>
          </w:tcPr>
          <w:p w:rsidR="00A51C68" w:rsidRPr="00F85A9F" w:rsidRDefault="00A51C68" w:rsidP="00A51C68">
            <w:pPr>
              <w:rPr>
                <w:rFonts w:ascii="Calibri" w:eastAsia="Times New Roman" w:hAnsi="Calibri" w:cs="Calibri"/>
                <w:color w:val="000000"/>
                <w:sz w:val="22"/>
                <w:szCs w:val="22"/>
                <w:lang w:eastAsia="en-GB"/>
              </w:rPr>
            </w:pPr>
            <w:r w:rsidRPr="00F85A9F">
              <w:rPr>
                <w:rFonts w:ascii="Calibri" w:eastAsia="Times New Roman" w:hAnsi="Calibri" w:cs="Calibri"/>
                <w:color w:val="000000"/>
                <w:sz w:val="22"/>
                <w:szCs w:val="22"/>
                <w:lang w:eastAsia="en-GB"/>
              </w:rPr>
              <w:t>77%</w:t>
            </w:r>
          </w:p>
        </w:tc>
        <w:tc>
          <w:tcPr>
            <w:tcW w:w="1406" w:type="dxa"/>
            <w:shd w:val="clear" w:color="auto" w:fill="auto"/>
            <w:hideMark/>
          </w:tcPr>
          <w:p w:rsidR="00A51C68" w:rsidRPr="00F85A9F" w:rsidRDefault="00A51C68" w:rsidP="00A51C68">
            <w:pPr>
              <w:rPr>
                <w:rFonts w:ascii="Calibri" w:eastAsia="Times New Roman" w:hAnsi="Calibri" w:cs="Calibri"/>
                <w:color w:val="000000"/>
                <w:sz w:val="22"/>
                <w:szCs w:val="22"/>
                <w:lang w:eastAsia="en-GB"/>
              </w:rPr>
            </w:pPr>
            <w:r w:rsidRPr="00F85A9F">
              <w:rPr>
                <w:rFonts w:ascii="Calibri" w:eastAsia="Times New Roman" w:hAnsi="Calibri" w:cs="Calibri"/>
                <w:color w:val="000000"/>
                <w:sz w:val="22"/>
                <w:szCs w:val="22"/>
                <w:lang w:eastAsia="en-GB"/>
              </w:rPr>
              <w:t>78%</w:t>
            </w:r>
          </w:p>
        </w:tc>
        <w:tc>
          <w:tcPr>
            <w:tcW w:w="1854" w:type="dxa"/>
            <w:shd w:val="clear" w:color="auto" w:fill="auto"/>
            <w:hideMark/>
          </w:tcPr>
          <w:p w:rsidR="00A51C68" w:rsidRPr="00F85A9F" w:rsidRDefault="00A51C68" w:rsidP="00A51C68">
            <w:pPr>
              <w:rPr>
                <w:rFonts w:ascii="Calibri" w:eastAsia="Times New Roman" w:hAnsi="Calibri" w:cs="Calibri"/>
                <w:color w:val="000000"/>
                <w:sz w:val="22"/>
                <w:szCs w:val="22"/>
                <w:lang w:eastAsia="en-GB"/>
              </w:rPr>
            </w:pPr>
            <w:r w:rsidRPr="00F85A9F">
              <w:rPr>
                <w:rFonts w:ascii="Calibri" w:eastAsia="Times New Roman" w:hAnsi="Calibri" w:cs="Calibri"/>
                <w:color w:val="000000"/>
                <w:sz w:val="22"/>
                <w:szCs w:val="22"/>
                <w:lang w:eastAsia="en-GB"/>
              </w:rPr>
              <w:t> </w:t>
            </w:r>
          </w:p>
        </w:tc>
        <w:tc>
          <w:tcPr>
            <w:tcW w:w="1682" w:type="dxa"/>
            <w:shd w:val="clear" w:color="auto" w:fill="auto"/>
            <w:hideMark/>
          </w:tcPr>
          <w:p w:rsidR="00A51C68" w:rsidRPr="00F85A9F" w:rsidRDefault="00A51C68" w:rsidP="00A51C68">
            <w:pPr>
              <w:rPr>
                <w:rFonts w:ascii="Calibri" w:eastAsia="Times New Roman" w:hAnsi="Calibri" w:cs="Calibri"/>
                <w:color w:val="000000"/>
                <w:sz w:val="22"/>
                <w:szCs w:val="22"/>
                <w:lang w:eastAsia="en-GB"/>
              </w:rPr>
            </w:pPr>
            <w:r w:rsidRPr="00F85A9F">
              <w:rPr>
                <w:rFonts w:ascii="Calibri" w:eastAsia="Times New Roman" w:hAnsi="Calibri" w:cs="Calibri"/>
                <w:color w:val="000000"/>
                <w:sz w:val="22"/>
                <w:szCs w:val="22"/>
                <w:lang w:eastAsia="en-GB"/>
              </w:rPr>
              <w:t>Ian Brooke</w:t>
            </w:r>
          </w:p>
        </w:tc>
      </w:tr>
      <w:tr w:rsidR="00A51C68" w:rsidRPr="00F85A9F" w:rsidTr="00A51C68">
        <w:trPr>
          <w:trHeight w:val="310"/>
        </w:trPr>
        <w:tc>
          <w:tcPr>
            <w:tcW w:w="1984"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ESC013</w:t>
            </w:r>
          </w:p>
        </w:tc>
        <w:tc>
          <w:tcPr>
            <w:tcW w:w="3829" w:type="dxa"/>
            <w:vMerge w:val="restart"/>
            <w:shd w:val="clear" w:color="auto" w:fill="auto"/>
            <w:hideMark/>
          </w:tcPr>
          <w:p w:rsidR="00A51C68" w:rsidRDefault="00A51C68" w:rsidP="00A51C68">
            <w:pPr>
              <w:rPr>
                <w:rFonts w:ascii="Calibri" w:eastAsia="Times New Roman" w:hAnsi="Calibri" w:cs="Calibri"/>
                <w:sz w:val="22"/>
                <w:szCs w:val="22"/>
                <w:lang w:eastAsia="en-GB"/>
              </w:rPr>
            </w:pPr>
            <w:r w:rsidRPr="00DD5367">
              <w:rPr>
                <w:rFonts w:asciiTheme="minorHAnsi" w:hAnsiTheme="minorHAnsi" w:cstheme="minorHAnsi"/>
                <w:color w:val="000000"/>
                <w:sz w:val="22"/>
                <w:szCs w:val="22"/>
              </w:rPr>
              <w:t xml:space="preserve">Reduction of greenhouse emissions linked to Oxford City Council’s operations (where it pays the bill) consistent with achieving net zero carbon Council by 2030 </w:t>
            </w:r>
          </w:p>
          <w:p w:rsidR="00A51C68" w:rsidRPr="00205EF3" w:rsidRDefault="00A51C68" w:rsidP="00A51C68">
            <w:pPr>
              <w:rPr>
                <w:rFonts w:ascii="Calibri" w:eastAsia="Times New Roman" w:hAnsi="Calibri" w:cs="Calibri"/>
                <w:strike/>
                <w:sz w:val="22"/>
                <w:szCs w:val="22"/>
                <w:lang w:eastAsia="en-GB"/>
              </w:rPr>
            </w:pPr>
          </w:p>
        </w:tc>
        <w:tc>
          <w:tcPr>
            <w:tcW w:w="1276"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Average reduction of 526tCO2e (526 tonnes of CO2 equivalent) each year, over 3 year period</w:t>
            </w:r>
          </w:p>
        </w:tc>
        <w:tc>
          <w:tcPr>
            <w:tcW w:w="1275"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No data available</w:t>
            </w:r>
          </w:p>
        </w:tc>
        <w:tc>
          <w:tcPr>
            <w:tcW w:w="1276"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xml:space="preserve">Average reduction of 526tCO2e (526 tonnes of CO2 equivalent) </w:t>
            </w:r>
          </w:p>
        </w:tc>
        <w:tc>
          <w:tcPr>
            <w:tcW w:w="1276"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Average reduction of 526tCO</w:t>
            </w:r>
            <w:r w:rsidRPr="00F85A9F">
              <w:rPr>
                <w:rFonts w:ascii="Calibri" w:eastAsia="Times New Roman" w:hAnsi="Calibri" w:cs="Calibri"/>
                <w:sz w:val="22"/>
                <w:szCs w:val="22"/>
                <w:vertAlign w:val="subscript"/>
                <w:lang w:eastAsia="en-GB"/>
              </w:rPr>
              <w:t>2</w:t>
            </w:r>
            <w:r w:rsidRPr="00F85A9F">
              <w:rPr>
                <w:rFonts w:ascii="Calibri" w:eastAsia="Times New Roman" w:hAnsi="Calibri" w:cs="Calibri"/>
                <w:sz w:val="22"/>
                <w:szCs w:val="22"/>
                <w:lang w:eastAsia="en-GB"/>
              </w:rPr>
              <w:t>e (526 tonnes of CO</w:t>
            </w:r>
            <w:r w:rsidRPr="00F85A9F">
              <w:rPr>
                <w:rFonts w:ascii="Calibri" w:eastAsia="Times New Roman" w:hAnsi="Calibri" w:cs="Calibri"/>
                <w:sz w:val="22"/>
                <w:szCs w:val="22"/>
                <w:vertAlign w:val="subscript"/>
                <w:lang w:eastAsia="en-GB"/>
              </w:rPr>
              <w:t xml:space="preserve">2 </w:t>
            </w:r>
            <w:r w:rsidRPr="00F85A9F">
              <w:rPr>
                <w:rFonts w:ascii="Calibri" w:eastAsia="Times New Roman" w:hAnsi="Calibri" w:cs="Calibri"/>
                <w:sz w:val="22"/>
                <w:szCs w:val="22"/>
                <w:lang w:eastAsia="en-GB"/>
              </w:rPr>
              <w:t xml:space="preserve">equivalent) </w:t>
            </w:r>
          </w:p>
        </w:tc>
        <w:tc>
          <w:tcPr>
            <w:tcW w:w="1406"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854"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682"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Mish Tullar</w:t>
            </w:r>
          </w:p>
        </w:tc>
      </w:tr>
      <w:tr w:rsidR="00A51C68" w:rsidRPr="00F85A9F" w:rsidTr="00A51C68">
        <w:trPr>
          <w:trHeight w:val="2500"/>
        </w:trPr>
        <w:tc>
          <w:tcPr>
            <w:tcW w:w="1984" w:type="dxa"/>
            <w:vMerge/>
            <w:hideMark/>
          </w:tcPr>
          <w:p w:rsidR="00A51C68" w:rsidRPr="00F85A9F" w:rsidRDefault="00A51C68" w:rsidP="00A51C68">
            <w:pPr>
              <w:rPr>
                <w:rFonts w:ascii="Calibri" w:eastAsia="Times New Roman" w:hAnsi="Calibri" w:cs="Calibri"/>
                <w:sz w:val="22"/>
                <w:szCs w:val="22"/>
                <w:lang w:eastAsia="en-GB"/>
              </w:rPr>
            </w:pPr>
          </w:p>
        </w:tc>
        <w:tc>
          <w:tcPr>
            <w:tcW w:w="3829"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275"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406" w:type="dxa"/>
            <w:vMerge/>
            <w:hideMark/>
          </w:tcPr>
          <w:p w:rsidR="00A51C68" w:rsidRPr="00F85A9F" w:rsidRDefault="00A51C68" w:rsidP="00A51C68">
            <w:pPr>
              <w:rPr>
                <w:rFonts w:ascii="Calibri" w:eastAsia="Times New Roman" w:hAnsi="Calibri" w:cs="Calibri"/>
                <w:sz w:val="22"/>
                <w:szCs w:val="22"/>
                <w:lang w:eastAsia="en-GB"/>
              </w:rPr>
            </w:pPr>
          </w:p>
        </w:tc>
        <w:tc>
          <w:tcPr>
            <w:tcW w:w="1854" w:type="dxa"/>
            <w:vMerge/>
            <w:hideMark/>
          </w:tcPr>
          <w:p w:rsidR="00A51C68" w:rsidRPr="00F85A9F" w:rsidRDefault="00A51C68" w:rsidP="00A51C68">
            <w:pPr>
              <w:rPr>
                <w:rFonts w:ascii="Calibri" w:eastAsia="Times New Roman" w:hAnsi="Calibri" w:cs="Calibri"/>
                <w:sz w:val="22"/>
                <w:szCs w:val="22"/>
                <w:lang w:eastAsia="en-GB"/>
              </w:rPr>
            </w:pPr>
          </w:p>
        </w:tc>
        <w:tc>
          <w:tcPr>
            <w:tcW w:w="1682" w:type="dxa"/>
            <w:vMerge/>
            <w:hideMark/>
          </w:tcPr>
          <w:p w:rsidR="00A51C68" w:rsidRPr="00F85A9F" w:rsidRDefault="00A51C68" w:rsidP="00A51C68">
            <w:pPr>
              <w:rPr>
                <w:rFonts w:ascii="Calibri" w:eastAsia="Times New Roman" w:hAnsi="Calibri" w:cs="Calibri"/>
                <w:sz w:val="22"/>
                <w:szCs w:val="22"/>
                <w:lang w:eastAsia="en-GB"/>
              </w:rPr>
            </w:pPr>
          </w:p>
        </w:tc>
      </w:tr>
      <w:tr w:rsidR="00A51C68" w:rsidRPr="00F85A9F" w:rsidTr="00A51C68">
        <w:trPr>
          <w:trHeight w:val="580"/>
        </w:trPr>
        <w:tc>
          <w:tcPr>
            <w:tcW w:w="198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HSC014</w:t>
            </w:r>
          </w:p>
        </w:tc>
        <w:tc>
          <w:tcPr>
            <w:tcW w:w="3829"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of Council-owned housing stock that has an EPC below C.</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46%</w:t>
            </w:r>
          </w:p>
        </w:tc>
        <w:tc>
          <w:tcPr>
            <w:tcW w:w="1275"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32%</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38%</w:t>
            </w:r>
          </w:p>
        </w:tc>
        <w:tc>
          <w:tcPr>
            <w:tcW w:w="1276" w:type="dxa"/>
            <w:shd w:val="clear" w:color="auto" w:fill="auto"/>
            <w:hideMark/>
          </w:tcPr>
          <w:p w:rsidR="00A51C68" w:rsidRPr="00C3327F" w:rsidRDefault="00A51C68" w:rsidP="00A51C68">
            <w:pPr>
              <w:rPr>
                <w:rFonts w:ascii="Calibri" w:eastAsia="Times New Roman" w:hAnsi="Calibri" w:cs="Calibri"/>
                <w:sz w:val="22"/>
                <w:szCs w:val="22"/>
                <w:lang w:eastAsia="en-GB"/>
              </w:rPr>
            </w:pPr>
            <w:r w:rsidRPr="00C3327F">
              <w:rPr>
                <w:rFonts w:ascii="Calibri" w:eastAsia="Times New Roman" w:hAnsi="Calibri" w:cs="Calibri"/>
                <w:sz w:val="22"/>
                <w:szCs w:val="22"/>
                <w:lang w:eastAsia="en-GB"/>
              </w:rPr>
              <w:t>28%</w:t>
            </w:r>
          </w:p>
        </w:tc>
        <w:tc>
          <w:tcPr>
            <w:tcW w:w="1406" w:type="dxa"/>
            <w:shd w:val="clear" w:color="auto" w:fill="auto"/>
            <w:hideMark/>
          </w:tcPr>
          <w:p w:rsidR="00A51C68" w:rsidRPr="00C3327F" w:rsidRDefault="00A51C68" w:rsidP="00A51C68">
            <w:pPr>
              <w:rPr>
                <w:rFonts w:ascii="Calibri" w:eastAsia="Times New Roman" w:hAnsi="Calibri" w:cs="Calibri"/>
                <w:sz w:val="22"/>
                <w:szCs w:val="22"/>
                <w:lang w:eastAsia="en-GB"/>
              </w:rPr>
            </w:pPr>
            <w:r w:rsidRPr="00C3327F">
              <w:rPr>
                <w:rFonts w:ascii="Calibri" w:eastAsia="Times New Roman" w:hAnsi="Calibri" w:cs="Calibri"/>
                <w:sz w:val="22"/>
                <w:szCs w:val="22"/>
                <w:lang w:eastAsia="en-GB"/>
              </w:rPr>
              <w:t> 15%</w:t>
            </w:r>
          </w:p>
        </w:tc>
        <w:tc>
          <w:tcPr>
            <w:tcW w:w="1854" w:type="dxa"/>
            <w:shd w:val="clear" w:color="auto" w:fill="auto"/>
            <w:hideMark/>
          </w:tcPr>
          <w:p w:rsidR="00A51C68" w:rsidRPr="00C3327F" w:rsidRDefault="00A51C68" w:rsidP="00A51C68">
            <w:pPr>
              <w:rPr>
                <w:rFonts w:ascii="Calibri" w:eastAsia="Times New Roman" w:hAnsi="Calibri" w:cs="Calibri"/>
                <w:sz w:val="22"/>
                <w:szCs w:val="22"/>
                <w:lang w:eastAsia="en-GB"/>
              </w:rPr>
            </w:pPr>
            <w:r w:rsidRPr="00C3327F">
              <w:rPr>
                <w:rFonts w:ascii="Calibri" w:eastAsia="Times New Roman" w:hAnsi="Calibri" w:cs="Calibri"/>
                <w:sz w:val="22"/>
                <w:szCs w:val="22"/>
                <w:lang w:eastAsia="en-GB"/>
              </w:rPr>
              <w:t> 5%</w:t>
            </w:r>
          </w:p>
        </w:tc>
        <w:tc>
          <w:tcPr>
            <w:tcW w:w="1682" w:type="dxa"/>
            <w:shd w:val="clear" w:color="auto" w:fill="auto"/>
            <w:hideMark/>
          </w:tcPr>
          <w:p w:rsidR="00A51C68" w:rsidRPr="00F85A9F" w:rsidRDefault="004B62BD"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Nerys Parry</w:t>
            </w:r>
          </w:p>
        </w:tc>
      </w:tr>
      <w:tr w:rsidR="00A51C68" w:rsidRPr="00F85A9F" w:rsidTr="00A51C68">
        <w:trPr>
          <w:trHeight w:val="2108"/>
        </w:trPr>
        <w:tc>
          <w:tcPr>
            <w:tcW w:w="198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ESC015</w:t>
            </w:r>
          </w:p>
        </w:tc>
        <w:tc>
          <w:tcPr>
            <w:tcW w:w="3829"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Improvement in overall city centre air quality – towards target of 30 µg/m</w:t>
            </w:r>
            <w:r w:rsidRPr="00F85A9F">
              <w:rPr>
                <w:rFonts w:ascii="Calibri" w:eastAsia="Times New Roman" w:hAnsi="Calibri" w:cs="Calibri"/>
                <w:sz w:val="22"/>
                <w:szCs w:val="22"/>
                <w:vertAlign w:val="superscript"/>
                <w:lang w:eastAsia="en-GB"/>
              </w:rPr>
              <w:t>3</w:t>
            </w:r>
            <w:r w:rsidRPr="00F85A9F">
              <w:rPr>
                <w:rFonts w:ascii="Calibri" w:eastAsia="Times New Roman" w:hAnsi="Calibri" w:cs="Calibri"/>
                <w:sz w:val="22"/>
                <w:szCs w:val="22"/>
                <w:lang w:eastAsia="en-GB"/>
              </w:rPr>
              <w:t> of NO2 to be achieved by 2025</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xml:space="preserve">2021 - 38 </w:t>
            </w:r>
            <w:proofErr w:type="spellStart"/>
            <w:r w:rsidRPr="00F85A9F">
              <w:rPr>
                <w:rFonts w:ascii="Calibri" w:eastAsia="Times New Roman" w:hAnsi="Calibri" w:cs="Calibri"/>
                <w:sz w:val="22"/>
                <w:szCs w:val="22"/>
                <w:lang w:eastAsia="en-GB"/>
              </w:rPr>
              <w:t>ug</w:t>
            </w:r>
            <w:proofErr w:type="spellEnd"/>
            <w:r w:rsidRPr="00F85A9F">
              <w:rPr>
                <w:rFonts w:ascii="Calibri" w:eastAsia="Times New Roman" w:hAnsi="Calibri" w:cs="Calibri"/>
                <w:sz w:val="22"/>
                <w:szCs w:val="22"/>
                <w:lang w:eastAsia="en-GB"/>
              </w:rPr>
              <w:t>/m3</w:t>
            </w:r>
          </w:p>
        </w:tc>
        <w:tc>
          <w:tcPr>
            <w:tcW w:w="1275"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35</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xml:space="preserve">2022 - 37 </w:t>
            </w:r>
            <w:proofErr w:type="spellStart"/>
            <w:r w:rsidRPr="00F85A9F">
              <w:rPr>
                <w:rFonts w:ascii="Calibri" w:eastAsia="Times New Roman" w:hAnsi="Calibri" w:cs="Calibri"/>
                <w:sz w:val="22"/>
                <w:szCs w:val="22"/>
                <w:lang w:eastAsia="en-GB"/>
              </w:rPr>
              <w:t>ug</w:t>
            </w:r>
            <w:proofErr w:type="spellEnd"/>
            <w:r w:rsidRPr="00F85A9F">
              <w:rPr>
                <w:rFonts w:ascii="Calibri" w:eastAsia="Times New Roman" w:hAnsi="Calibri" w:cs="Calibri"/>
                <w:sz w:val="22"/>
                <w:szCs w:val="22"/>
                <w:lang w:eastAsia="en-GB"/>
              </w:rPr>
              <w:t>/m3</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xml:space="preserve">2023 - 34 </w:t>
            </w:r>
            <w:proofErr w:type="spellStart"/>
            <w:r w:rsidRPr="00F85A9F">
              <w:rPr>
                <w:rFonts w:ascii="Calibri" w:eastAsia="Times New Roman" w:hAnsi="Calibri" w:cs="Calibri"/>
                <w:sz w:val="22"/>
                <w:szCs w:val="22"/>
                <w:lang w:eastAsia="en-GB"/>
              </w:rPr>
              <w:t>ug</w:t>
            </w:r>
            <w:proofErr w:type="spellEnd"/>
            <w:r w:rsidRPr="00F85A9F">
              <w:rPr>
                <w:rFonts w:ascii="Calibri" w:eastAsia="Times New Roman" w:hAnsi="Calibri" w:cs="Calibri"/>
                <w:sz w:val="22"/>
                <w:szCs w:val="22"/>
                <w:lang w:eastAsia="en-GB"/>
              </w:rPr>
              <w:t>/m3</w:t>
            </w:r>
          </w:p>
        </w:tc>
        <w:tc>
          <w:tcPr>
            <w:tcW w:w="140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xml:space="preserve">2024 - 32 </w:t>
            </w:r>
            <w:proofErr w:type="spellStart"/>
            <w:r w:rsidRPr="00F85A9F">
              <w:rPr>
                <w:rFonts w:ascii="Calibri" w:eastAsia="Times New Roman" w:hAnsi="Calibri" w:cs="Calibri"/>
                <w:sz w:val="22"/>
                <w:szCs w:val="22"/>
                <w:lang w:eastAsia="en-GB"/>
              </w:rPr>
              <w:t>ug</w:t>
            </w:r>
            <w:proofErr w:type="spellEnd"/>
            <w:r w:rsidRPr="00F85A9F">
              <w:rPr>
                <w:rFonts w:ascii="Calibri" w:eastAsia="Times New Roman" w:hAnsi="Calibri" w:cs="Calibri"/>
                <w:sz w:val="22"/>
                <w:szCs w:val="22"/>
                <w:lang w:eastAsia="en-GB"/>
              </w:rPr>
              <w:t>/m3</w:t>
            </w:r>
          </w:p>
        </w:tc>
        <w:tc>
          <w:tcPr>
            <w:tcW w:w="1854" w:type="dxa"/>
            <w:shd w:val="clear" w:color="auto" w:fill="auto"/>
            <w:hideMark/>
          </w:tcPr>
          <w:p w:rsidR="00A51C68"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Default="00A51C68" w:rsidP="00A51C68">
            <w:pPr>
              <w:rPr>
                <w:rFonts w:ascii="Calibri" w:eastAsia="Times New Roman" w:hAnsi="Calibri" w:cs="Calibri"/>
                <w:sz w:val="22"/>
                <w:szCs w:val="22"/>
                <w:lang w:eastAsia="en-GB"/>
              </w:rPr>
            </w:pPr>
          </w:p>
          <w:p w:rsidR="00A51C68" w:rsidRPr="00F85A9F" w:rsidRDefault="00A51C68" w:rsidP="00A51C68">
            <w:pPr>
              <w:rPr>
                <w:rFonts w:ascii="Calibri" w:eastAsia="Times New Roman" w:hAnsi="Calibri" w:cs="Calibri"/>
                <w:sz w:val="22"/>
                <w:szCs w:val="22"/>
                <w:lang w:eastAsia="en-GB"/>
              </w:rPr>
            </w:pPr>
          </w:p>
        </w:tc>
        <w:tc>
          <w:tcPr>
            <w:tcW w:w="1682"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Mish Tullar</w:t>
            </w:r>
          </w:p>
        </w:tc>
      </w:tr>
      <w:tr w:rsidR="00A51C68" w:rsidRPr="00F85A9F" w:rsidTr="00A51C68">
        <w:trPr>
          <w:trHeight w:val="310"/>
        </w:trPr>
        <w:tc>
          <w:tcPr>
            <w:tcW w:w="1984"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lastRenderedPageBreak/>
              <w:t>ESC016</w:t>
            </w:r>
          </w:p>
        </w:tc>
        <w:tc>
          <w:tcPr>
            <w:tcW w:w="3829"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xml:space="preserve">Total carbon emissions for the city – linked to Carbon Budgets for net zero Oxford by 2040. </w:t>
            </w:r>
          </w:p>
        </w:tc>
        <w:tc>
          <w:tcPr>
            <w:tcW w:w="1276"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A</w:t>
            </w:r>
            <w:r w:rsidRPr="00F85A9F">
              <w:rPr>
                <w:rFonts w:ascii="Calibri" w:eastAsia="Times New Roman" w:hAnsi="Calibri" w:cs="Calibri"/>
                <w:sz w:val="22"/>
                <w:szCs w:val="22"/>
                <w:lang w:eastAsia="en-GB"/>
              </w:rPr>
              <w:t>nnual tracking indicator repo</w:t>
            </w:r>
            <w:r>
              <w:rPr>
                <w:rFonts w:ascii="Calibri" w:eastAsia="Times New Roman" w:hAnsi="Calibri" w:cs="Calibri"/>
                <w:sz w:val="22"/>
                <w:szCs w:val="22"/>
                <w:lang w:eastAsia="en-GB"/>
              </w:rPr>
              <w:t>rted, but only 5 yearly targets</w:t>
            </w:r>
          </w:p>
        </w:tc>
        <w:tc>
          <w:tcPr>
            <w:tcW w:w="1275"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No data available</w:t>
            </w:r>
          </w:p>
        </w:tc>
        <w:tc>
          <w:tcPr>
            <w:tcW w:w="1276"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A</w:t>
            </w:r>
            <w:r w:rsidRPr="00F85A9F">
              <w:rPr>
                <w:rFonts w:ascii="Calibri" w:eastAsia="Times New Roman" w:hAnsi="Calibri" w:cs="Calibri"/>
                <w:sz w:val="22"/>
                <w:szCs w:val="22"/>
                <w:lang w:eastAsia="en-GB"/>
              </w:rPr>
              <w:t>nnual tracking indicator reporte</w:t>
            </w:r>
            <w:r>
              <w:rPr>
                <w:rFonts w:ascii="Calibri" w:eastAsia="Times New Roman" w:hAnsi="Calibri" w:cs="Calibri"/>
                <w:sz w:val="22"/>
                <w:szCs w:val="22"/>
                <w:lang w:eastAsia="en-GB"/>
              </w:rPr>
              <w:t>d, but only 5 yearly targets</w:t>
            </w:r>
          </w:p>
        </w:tc>
        <w:tc>
          <w:tcPr>
            <w:tcW w:w="1276"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A</w:t>
            </w:r>
            <w:r w:rsidRPr="00F85A9F">
              <w:rPr>
                <w:rFonts w:ascii="Calibri" w:eastAsia="Times New Roman" w:hAnsi="Calibri" w:cs="Calibri"/>
                <w:sz w:val="22"/>
                <w:szCs w:val="22"/>
                <w:lang w:eastAsia="en-GB"/>
              </w:rPr>
              <w:t>nnual tracking indicator repo</w:t>
            </w:r>
            <w:r>
              <w:rPr>
                <w:rFonts w:ascii="Calibri" w:eastAsia="Times New Roman" w:hAnsi="Calibri" w:cs="Calibri"/>
                <w:sz w:val="22"/>
                <w:szCs w:val="22"/>
                <w:lang w:eastAsia="en-GB"/>
              </w:rPr>
              <w:t>rted, but only 5 yearly targets</w:t>
            </w:r>
          </w:p>
        </w:tc>
        <w:tc>
          <w:tcPr>
            <w:tcW w:w="1406"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854"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682" w:type="dxa"/>
            <w:vMerge w:val="restart"/>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Mish Tullar</w:t>
            </w:r>
          </w:p>
        </w:tc>
      </w:tr>
      <w:tr w:rsidR="00A51C68" w:rsidRPr="00F85A9F" w:rsidTr="004B62BD">
        <w:trPr>
          <w:trHeight w:val="1706"/>
        </w:trPr>
        <w:tc>
          <w:tcPr>
            <w:tcW w:w="1984" w:type="dxa"/>
            <w:vMerge/>
            <w:hideMark/>
          </w:tcPr>
          <w:p w:rsidR="00A51C68" w:rsidRPr="00F85A9F" w:rsidRDefault="00A51C68" w:rsidP="00A51C68">
            <w:pPr>
              <w:rPr>
                <w:rFonts w:ascii="Calibri" w:eastAsia="Times New Roman" w:hAnsi="Calibri" w:cs="Calibri"/>
                <w:sz w:val="22"/>
                <w:szCs w:val="22"/>
                <w:lang w:eastAsia="en-GB"/>
              </w:rPr>
            </w:pPr>
          </w:p>
        </w:tc>
        <w:tc>
          <w:tcPr>
            <w:tcW w:w="3829"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275"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276" w:type="dxa"/>
            <w:vMerge/>
            <w:hideMark/>
          </w:tcPr>
          <w:p w:rsidR="00A51C68" w:rsidRPr="00F85A9F" w:rsidRDefault="00A51C68" w:rsidP="00A51C68">
            <w:pPr>
              <w:rPr>
                <w:rFonts w:ascii="Calibri" w:eastAsia="Times New Roman" w:hAnsi="Calibri" w:cs="Calibri"/>
                <w:sz w:val="22"/>
                <w:szCs w:val="22"/>
                <w:lang w:eastAsia="en-GB"/>
              </w:rPr>
            </w:pPr>
          </w:p>
        </w:tc>
        <w:tc>
          <w:tcPr>
            <w:tcW w:w="1406" w:type="dxa"/>
            <w:vMerge/>
            <w:hideMark/>
          </w:tcPr>
          <w:p w:rsidR="00A51C68" w:rsidRPr="00F85A9F" w:rsidRDefault="00A51C68" w:rsidP="00A51C68">
            <w:pPr>
              <w:rPr>
                <w:rFonts w:ascii="Calibri" w:eastAsia="Times New Roman" w:hAnsi="Calibri" w:cs="Calibri"/>
                <w:sz w:val="22"/>
                <w:szCs w:val="22"/>
                <w:lang w:eastAsia="en-GB"/>
              </w:rPr>
            </w:pPr>
          </w:p>
        </w:tc>
        <w:tc>
          <w:tcPr>
            <w:tcW w:w="1854" w:type="dxa"/>
            <w:vMerge/>
            <w:hideMark/>
          </w:tcPr>
          <w:p w:rsidR="00A51C68" w:rsidRPr="00F85A9F" w:rsidRDefault="00A51C68" w:rsidP="00A51C68">
            <w:pPr>
              <w:rPr>
                <w:rFonts w:ascii="Calibri" w:eastAsia="Times New Roman" w:hAnsi="Calibri" w:cs="Calibri"/>
                <w:sz w:val="22"/>
                <w:szCs w:val="22"/>
                <w:lang w:eastAsia="en-GB"/>
              </w:rPr>
            </w:pPr>
          </w:p>
        </w:tc>
        <w:tc>
          <w:tcPr>
            <w:tcW w:w="1682" w:type="dxa"/>
            <w:vMerge/>
            <w:hideMark/>
          </w:tcPr>
          <w:p w:rsidR="00A51C68" w:rsidRPr="00F85A9F" w:rsidRDefault="00A51C68" w:rsidP="00A51C68">
            <w:pPr>
              <w:rPr>
                <w:rFonts w:ascii="Calibri" w:eastAsia="Times New Roman" w:hAnsi="Calibri" w:cs="Calibri"/>
                <w:sz w:val="22"/>
                <w:szCs w:val="22"/>
                <w:lang w:eastAsia="en-GB"/>
              </w:rPr>
            </w:pPr>
          </w:p>
        </w:tc>
      </w:tr>
      <w:tr w:rsidR="00A51C68" w:rsidRPr="00F85A9F" w:rsidTr="00A51C68">
        <w:trPr>
          <w:trHeight w:val="1758"/>
        </w:trPr>
        <w:tc>
          <w:tcPr>
            <w:tcW w:w="198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CPC017</w:t>
            </w:r>
          </w:p>
        </w:tc>
        <w:tc>
          <w:tcPr>
            <w:tcW w:w="3829"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Oxford residents’ satisfaction with City Council services</w:t>
            </w:r>
            <w:r>
              <w:rPr>
                <w:rFonts w:ascii="Calibri" w:eastAsia="Times New Roman" w:hAnsi="Calibri" w:cs="Calibri"/>
                <w:sz w:val="22"/>
                <w:szCs w:val="22"/>
                <w:lang w:eastAsia="en-GB"/>
              </w:rPr>
              <w:t xml:space="preserve"> (to include question on Sense of Community index)</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xml:space="preserve">Baseline </w:t>
            </w:r>
            <w:r>
              <w:rPr>
                <w:rFonts w:ascii="Calibri" w:eastAsia="Times New Roman" w:hAnsi="Calibri" w:cs="Calibri"/>
                <w:sz w:val="22"/>
                <w:szCs w:val="22"/>
                <w:lang w:eastAsia="en-GB"/>
              </w:rPr>
              <w:t xml:space="preserve">determined </w:t>
            </w:r>
            <w:r w:rsidRPr="00F85A9F">
              <w:rPr>
                <w:rFonts w:ascii="Calibri" w:eastAsia="Times New Roman" w:hAnsi="Calibri" w:cs="Calibri"/>
                <w:sz w:val="22"/>
                <w:szCs w:val="22"/>
                <w:lang w:eastAsia="en-GB"/>
              </w:rPr>
              <w:t xml:space="preserve">21/22 </w:t>
            </w:r>
            <w:r>
              <w:rPr>
                <w:rFonts w:ascii="Calibri" w:eastAsia="Times New Roman" w:hAnsi="Calibri" w:cs="Calibri"/>
                <w:sz w:val="22"/>
                <w:szCs w:val="22"/>
                <w:lang w:eastAsia="en-GB"/>
              </w:rPr>
              <w:t xml:space="preserve">with </w:t>
            </w:r>
            <w:r w:rsidRPr="00F85A9F">
              <w:rPr>
                <w:rFonts w:ascii="Calibri" w:eastAsia="Times New Roman" w:hAnsi="Calibri" w:cs="Calibri"/>
                <w:sz w:val="22"/>
                <w:szCs w:val="22"/>
                <w:lang w:eastAsia="en-GB"/>
              </w:rPr>
              <w:t xml:space="preserve">Oxford Residents Panel </w:t>
            </w:r>
          </w:p>
        </w:tc>
        <w:tc>
          <w:tcPr>
            <w:tcW w:w="1275"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No data available</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Baseline to be set</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TBC</w:t>
            </w:r>
          </w:p>
        </w:tc>
        <w:tc>
          <w:tcPr>
            <w:tcW w:w="140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85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682"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Mish Tullar</w:t>
            </w:r>
          </w:p>
        </w:tc>
      </w:tr>
      <w:tr w:rsidR="00A51C68" w:rsidRPr="00F85A9F" w:rsidTr="00A51C68">
        <w:trPr>
          <w:trHeight w:val="542"/>
        </w:trPr>
        <w:tc>
          <w:tcPr>
            <w:tcW w:w="198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BIC018</w:t>
            </w:r>
          </w:p>
        </w:tc>
        <w:tc>
          <w:tcPr>
            <w:tcW w:w="3829"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of BAME staff</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13.50%</w:t>
            </w:r>
          </w:p>
        </w:tc>
        <w:tc>
          <w:tcPr>
            <w:tcW w:w="1275"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14.61%</w:t>
            </w:r>
          </w:p>
        </w:tc>
        <w:tc>
          <w:tcPr>
            <w:tcW w:w="1276" w:type="dxa"/>
            <w:shd w:val="clear" w:color="auto" w:fill="auto"/>
            <w:hideMark/>
          </w:tcPr>
          <w:p w:rsidR="00A51C68" w:rsidRPr="00ED21C8" w:rsidRDefault="00A51C68" w:rsidP="00A51C68">
            <w:pPr>
              <w:rPr>
                <w:rFonts w:ascii="Calibri" w:eastAsia="Times New Roman" w:hAnsi="Calibri" w:cs="Calibri"/>
                <w:color w:val="0070C0"/>
                <w:sz w:val="22"/>
                <w:szCs w:val="22"/>
                <w:lang w:eastAsia="en-GB"/>
              </w:rPr>
            </w:pPr>
            <w:r w:rsidRPr="00ED21C8">
              <w:rPr>
                <w:rFonts w:ascii="Calibri" w:eastAsia="Times New Roman" w:hAnsi="Calibri" w:cs="Calibri"/>
                <w:color w:val="0070C0"/>
                <w:sz w:val="22"/>
                <w:szCs w:val="22"/>
                <w:lang w:eastAsia="en-GB"/>
              </w:rPr>
              <w:t>15.5%</w:t>
            </w:r>
          </w:p>
        </w:tc>
        <w:tc>
          <w:tcPr>
            <w:tcW w:w="1276" w:type="dxa"/>
            <w:shd w:val="clear" w:color="auto" w:fill="auto"/>
            <w:hideMark/>
          </w:tcPr>
          <w:p w:rsidR="00A51C68" w:rsidRPr="00ED21C8" w:rsidRDefault="00A51C68" w:rsidP="00A51C68">
            <w:pPr>
              <w:rPr>
                <w:rFonts w:ascii="Calibri" w:eastAsia="Times New Roman" w:hAnsi="Calibri" w:cs="Calibri"/>
                <w:color w:val="0070C0"/>
                <w:sz w:val="22"/>
                <w:szCs w:val="22"/>
                <w:lang w:eastAsia="en-GB"/>
              </w:rPr>
            </w:pPr>
            <w:r w:rsidRPr="00ED21C8">
              <w:rPr>
                <w:rFonts w:ascii="Calibri" w:eastAsia="Times New Roman" w:hAnsi="Calibri" w:cs="Calibri"/>
                <w:color w:val="0070C0"/>
                <w:sz w:val="22"/>
                <w:szCs w:val="22"/>
                <w:lang w:eastAsia="en-GB"/>
              </w:rPr>
              <w:t>16.5%</w:t>
            </w:r>
          </w:p>
        </w:tc>
        <w:tc>
          <w:tcPr>
            <w:tcW w:w="1406" w:type="dxa"/>
            <w:shd w:val="clear" w:color="auto" w:fill="auto"/>
            <w:hideMark/>
          </w:tcPr>
          <w:p w:rsidR="00A51C68" w:rsidRPr="00ED21C8" w:rsidRDefault="00A51C68" w:rsidP="00A51C68">
            <w:pPr>
              <w:rPr>
                <w:rFonts w:ascii="Calibri" w:eastAsia="Times New Roman" w:hAnsi="Calibri" w:cs="Calibri"/>
                <w:color w:val="0070C0"/>
                <w:sz w:val="22"/>
                <w:szCs w:val="22"/>
                <w:lang w:eastAsia="en-GB"/>
              </w:rPr>
            </w:pPr>
            <w:r w:rsidRPr="00ED21C8">
              <w:rPr>
                <w:rFonts w:ascii="Calibri" w:eastAsia="Times New Roman" w:hAnsi="Calibri" w:cs="Calibri"/>
                <w:color w:val="0070C0"/>
                <w:sz w:val="22"/>
                <w:szCs w:val="22"/>
                <w:lang w:eastAsia="en-GB"/>
              </w:rPr>
              <w:t> 17.5%</w:t>
            </w:r>
          </w:p>
        </w:tc>
        <w:tc>
          <w:tcPr>
            <w:tcW w:w="1854" w:type="dxa"/>
            <w:shd w:val="clear" w:color="auto" w:fill="auto"/>
            <w:hideMark/>
          </w:tcPr>
          <w:p w:rsidR="00A51C68" w:rsidRPr="00ED21C8" w:rsidRDefault="00A51C68" w:rsidP="00A51C68">
            <w:pPr>
              <w:rPr>
                <w:rFonts w:ascii="Calibri" w:eastAsia="Times New Roman" w:hAnsi="Calibri" w:cs="Calibri"/>
                <w:color w:val="0070C0"/>
                <w:sz w:val="22"/>
                <w:szCs w:val="22"/>
                <w:lang w:eastAsia="en-GB"/>
              </w:rPr>
            </w:pPr>
            <w:r w:rsidRPr="00ED21C8">
              <w:rPr>
                <w:rFonts w:ascii="Calibri" w:eastAsia="Times New Roman" w:hAnsi="Calibri" w:cs="Calibri"/>
                <w:color w:val="0070C0"/>
                <w:sz w:val="22"/>
                <w:szCs w:val="22"/>
                <w:lang w:eastAsia="en-GB"/>
              </w:rPr>
              <w:t> 18.5%</w:t>
            </w:r>
          </w:p>
        </w:tc>
        <w:tc>
          <w:tcPr>
            <w:tcW w:w="1682"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Helen Bishop</w:t>
            </w:r>
          </w:p>
        </w:tc>
      </w:tr>
      <w:tr w:rsidR="00A51C68" w:rsidRPr="00F85A9F" w:rsidTr="00A51C68">
        <w:trPr>
          <w:trHeight w:val="580"/>
        </w:trPr>
        <w:tc>
          <w:tcPr>
            <w:tcW w:w="1984"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BIC022</w:t>
            </w:r>
          </w:p>
        </w:tc>
        <w:tc>
          <w:tcPr>
            <w:tcW w:w="3829" w:type="dxa"/>
            <w:shd w:val="clear" w:color="auto" w:fill="auto"/>
            <w:hideMark/>
          </w:tcPr>
          <w:p w:rsidR="00A51C68" w:rsidRPr="00784A02" w:rsidRDefault="00A51C68" w:rsidP="00A51C68">
            <w:pPr>
              <w:rPr>
                <w:rFonts w:ascii="Calibri" w:eastAsia="Times New Roman" w:hAnsi="Calibri" w:cs="Calibri"/>
                <w:sz w:val="22"/>
                <w:szCs w:val="22"/>
                <w:lang w:eastAsia="en-GB"/>
              </w:rPr>
            </w:pPr>
            <w:r w:rsidRPr="00784A02">
              <w:rPr>
                <w:rFonts w:ascii="Calibri" w:hAnsi="Calibri" w:cs="Calibri"/>
                <w:sz w:val="22"/>
                <w:szCs w:val="22"/>
              </w:rPr>
              <w:t>Number of online forms completed and submitted as a proportion of total enquiries related to that service for top 10 services</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NA</w:t>
            </w:r>
          </w:p>
        </w:tc>
        <w:tc>
          <w:tcPr>
            <w:tcW w:w="1275"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Baseline to be established</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TBC</w:t>
            </w:r>
          </w:p>
        </w:tc>
        <w:tc>
          <w:tcPr>
            <w:tcW w:w="1276"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TBC</w:t>
            </w:r>
          </w:p>
        </w:tc>
        <w:tc>
          <w:tcPr>
            <w:tcW w:w="1406"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r>
              <w:rPr>
                <w:rFonts w:ascii="Calibri" w:eastAsia="Times New Roman" w:hAnsi="Calibri" w:cs="Calibri"/>
                <w:sz w:val="22"/>
                <w:szCs w:val="22"/>
                <w:lang w:eastAsia="en-GB"/>
              </w:rPr>
              <w:t>TBC</w:t>
            </w:r>
          </w:p>
        </w:tc>
        <w:tc>
          <w:tcPr>
            <w:tcW w:w="1854" w:type="dxa"/>
            <w:shd w:val="clear" w:color="auto" w:fill="auto"/>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TBC</w:t>
            </w:r>
            <w:r w:rsidRPr="00F85A9F">
              <w:rPr>
                <w:rFonts w:ascii="Calibri" w:eastAsia="Times New Roman" w:hAnsi="Calibri" w:cs="Calibri"/>
                <w:sz w:val="22"/>
                <w:szCs w:val="22"/>
                <w:lang w:eastAsia="en-GB"/>
              </w:rPr>
              <w:t> </w:t>
            </w:r>
          </w:p>
        </w:tc>
        <w:tc>
          <w:tcPr>
            <w:tcW w:w="1682" w:type="dxa"/>
            <w:shd w:val="clear" w:color="auto" w:fill="auto"/>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Helen Bishop</w:t>
            </w:r>
          </w:p>
        </w:tc>
      </w:tr>
      <w:tr w:rsidR="00A51C68" w:rsidRPr="00784A02" w:rsidTr="00A51C68">
        <w:trPr>
          <w:trHeight w:val="580"/>
        </w:trPr>
        <w:tc>
          <w:tcPr>
            <w:tcW w:w="1984" w:type="dxa"/>
            <w:shd w:val="clear" w:color="000000" w:fill="FFFFFF"/>
          </w:tcPr>
          <w:p w:rsidR="00A51C68" w:rsidRPr="00784A02" w:rsidRDefault="00A51C68" w:rsidP="00A51C68">
            <w:pPr>
              <w:rPr>
                <w:rFonts w:ascii="Calibri" w:eastAsia="Times New Roman" w:hAnsi="Calibri" w:cs="Calibri"/>
                <w:sz w:val="22"/>
                <w:szCs w:val="22"/>
                <w:lang w:eastAsia="en-GB"/>
              </w:rPr>
            </w:pPr>
          </w:p>
        </w:tc>
        <w:tc>
          <w:tcPr>
            <w:tcW w:w="3829" w:type="dxa"/>
            <w:shd w:val="clear" w:color="000000" w:fill="FFFFFF"/>
          </w:tcPr>
          <w:p w:rsidR="00A51C68" w:rsidRPr="00784A02" w:rsidRDefault="00A51C68" w:rsidP="00A51C68">
            <w:pPr>
              <w:rPr>
                <w:rFonts w:ascii="Calibri" w:eastAsia="Times New Roman" w:hAnsi="Calibri" w:cs="Calibri"/>
                <w:sz w:val="22"/>
                <w:szCs w:val="22"/>
                <w:lang w:eastAsia="en-GB"/>
              </w:rPr>
            </w:pPr>
            <w:r w:rsidRPr="00784A02">
              <w:rPr>
                <w:rFonts w:ascii="Calibri" w:hAnsi="Calibri" w:cs="Calibri"/>
                <w:sz w:val="22"/>
                <w:szCs w:val="22"/>
              </w:rPr>
              <w:t>Reduction of call volume into Customer Contact Centre</w:t>
            </w:r>
          </w:p>
        </w:tc>
        <w:tc>
          <w:tcPr>
            <w:tcW w:w="1276" w:type="dxa"/>
            <w:shd w:val="clear" w:color="000000" w:fill="FFFFFF"/>
          </w:tcPr>
          <w:p w:rsidR="00A51C68" w:rsidRPr="00784A02" w:rsidRDefault="00A51C68" w:rsidP="00A51C68">
            <w:pPr>
              <w:rPr>
                <w:rFonts w:ascii="Calibri" w:eastAsia="Times New Roman" w:hAnsi="Calibri" w:cs="Calibri"/>
                <w:sz w:val="22"/>
                <w:szCs w:val="22"/>
                <w:lang w:eastAsia="en-GB"/>
              </w:rPr>
            </w:pPr>
            <w:r w:rsidRPr="00784A02">
              <w:rPr>
                <w:rFonts w:ascii="Calibri" w:eastAsia="Times New Roman" w:hAnsi="Calibri" w:cs="Calibri"/>
                <w:sz w:val="22"/>
                <w:szCs w:val="22"/>
                <w:lang w:eastAsia="en-GB"/>
              </w:rPr>
              <w:t>NA</w:t>
            </w:r>
          </w:p>
        </w:tc>
        <w:tc>
          <w:tcPr>
            <w:tcW w:w="1275" w:type="dxa"/>
            <w:shd w:val="clear" w:color="000000" w:fill="FFFFFF"/>
          </w:tcPr>
          <w:p w:rsidR="00A51C68" w:rsidRPr="00784A02" w:rsidRDefault="00A51C68" w:rsidP="00A51C68">
            <w:pPr>
              <w:rPr>
                <w:rFonts w:ascii="Calibri" w:hAnsi="Calibri" w:cs="Calibri"/>
                <w:bCs/>
                <w:sz w:val="22"/>
                <w:szCs w:val="22"/>
              </w:rPr>
            </w:pPr>
            <w:r w:rsidRPr="00784A02">
              <w:rPr>
                <w:rFonts w:ascii="Calibri" w:hAnsi="Calibri" w:cs="Calibri"/>
                <w:bCs/>
                <w:sz w:val="22"/>
                <w:szCs w:val="22"/>
              </w:rPr>
              <w:t xml:space="preserve">Volume of phone calls </w:t>
            </w:r>
          </w:p>
          <w:p w:rsidR="00A51C68" w:rsidRPr="00784A02" w:rsidRDefault="00A51C68" w:rsidP="00A51C68">
            <w:pPr>
              <w:rPr>
                <w:rFonts w:ascii="Calibri" w:eastAsia="Times New Roman" w:hAnsi="Calibri" w:cs="Calibri"/>
                <w:sz w:val="22"/>
                <w:szCs w:val="22"/>
                <w:lang w:eastAsia="en-GB"/>
              </w:rPr>
            </w:pPr>
            <w:r w:rsidRPr="00784A02">
              <w:rPr>
                <w:rFonts w:ascii="Calibri" w:hAnsi="Calibri" w:cs="Calibri"/>
                <w:bCs/>
                <w:sz w:val="22"/>
                <w:szCs w:val="22"/>
              </w:rPr>
              <w:t>194605</w:t>
            </w:r>
          </w:p>
        </w:tc>
        <w:tc>
          <w:tcPr>
            <w:tcW w:w="1276" w:type="dxa"/>
            <w:shd w:val="clear" w:color="000000" w:fill="FFFFFF"/>
          </w:tcPr>
          <w:p w:rsidR="00A51C68" w:rsidRPr="00784A02" w:rsidRDefault="00A51C68" w:rsidP="00A51C68">
            <w:pPr>
              <w:rPr>
                <w:rFonts w:ascii="Calibri" w:eastAsia="Times New Roman" w:hAnsi="Calibri" w:cs="Calibri"/>
                <w:sz w:val="22"/>
                <w:szCs w:val="22"/>
                <w:lang w:eastAsia="en-GB"/>
              </w:rPr>
            </w:pPr>
            <w:r w:rsidRPr="00784A02">
              <w:rPr>
                <w:rFonts w:ascii="Calibri" w:eastAsia="Times New Roman" w:hAnsi="Calibri" w:cs="Calibri"/>
                <w:sz w:val="22"/>
                <w:szCs w:val="22"/>
                <w:lang w:eastAsia="en-GB"/>
              </w:rPr>
              <w:t>5%</w:t>
            </w:r>
          </w:p>
        </w:tc>
        <w:tc>
          <w:tcPr>
            <w:tcW w:w="1276" w:type="dxa"/>
            <w:shd w:val="clear" w:color="000000" w:fill="FFFFFF"/>
          </w:tcPr>
          <w:p w:rsidR="00A51C68" w:rsidRPr="00784A02" w:rsidRDefault="00A51C68" w:rsidP="00A51C68">
            <w:pPr>
              <w:rPr>
                <w:rFonts w:ascii="Calibri" w:eastAsia="Times New Roman" w:hAnsi="Calibri" w:cs="Calibri"/>
                <w:sz w:val="22"/>
                <w:szCs w:val="22"/>
                <w:lang w:eastAsia="en-GB"/>
              </w:rPr>
            </w:pPr>
            <w:r w:rsidRPr="00784A02">
              <w:rPr>
                <w:rFonts w:ascii="Calibri" w:eastAsia="Times New Roman" w:hAnsi="Calibri" w:cs="Calibri"/>
                <w:sz w:val="22"/>
                <w:szCs w:val="22"/>
                <w:lang w:eastAsia="en-GB"/>
              </w:rPr>
              <w:t>7%</w:t>
            </w:r>
          </w:p>
        </w:tc>
        <w:tc>
          <w:tcPr>
            <w:tcW w:w="1406" w:type="dxa"/>
            <w:shd w:val="clear" w:color="000000" w:fill="FFFFFF"/>
          </w:tcPr>
          <w:p w:rsidR="00A51C68" w:rsidRPr="00784A02" w:rsidRDefault="00A51C68" w:rsidP="00A51C68">
            <w:pPr>
              <w:rPr>
                <w:rFonts w:ascii="Calibri" w:eastAsia="Times New Roman" w:hAnsi="Calibri" w:cs="Calibri"/>
                <w:sz w:val="22"/>
                <w:szCs w:val="22"/>
                <w:lang w:eastAsia="en-GB"/>
              </w:rPr>
            </w:pPr>
            <w:r w:rsidRPr="00784A02">
              <w:rPr>
                <w:rFonts w:ascii="Calibri" w:eastAsia="Times New Roman" w:hAnsi="Calibri" w:cs="Calibri"/>
                <w:sz w:val="22"/>
                <w:szCs w:val="22"/>
                <w:lang w:eastAsia="en-GB"/>
              </w:rPr>
              <w:t>5%</w:t>
            </w:r>
          </w:p>
        </w:tc>
        <w:tc>
          <w:tcPr>
            <w:tcW w:w="1854" w:type="dxa"/>
            <w:shd w:val="clear" w:color="000000" w:fill="FFFFFF"/>
          </w:tcPr>
          <w:p w:rsidR="00A51C68" w:rsidRPr="00784A02" w:rsidRDefault="00A51C68" w:rsidP="00A51C68">
            <w:pPr>
              <w:rPr>
                <w:rFonts w:ascii="Calibri" w:eastAsia="Times New Roman" w:hAnsi="Calibri" w:cs="Calibri"/>
                <w:sz w:val="22"/>
                <w:szCs w:val="22"/>
                <w:lang w:eastAsia="en-GB"/>
              </w:rPr>
            </w:pPr>
            <w:r w:rsidRPr="00784A02">
              <w:rPr>
                <w:rFonts w:ascii="Calibri" w:eastAsia="Times New Roman" w:hAnsi="Calibri" w:cs="Calibri"/>
                <w:sz w:val="22"/>
                <w:szCs w:val="22"/>
                <w:lang w:eastAsia="en-GB"/>
              </w:rPr>
              <w:t>3%</w:t>
            </w:r>
          </w:p>
        </w:tc>
        <w:tc>
          <w:tcPr>
            <w:tcW w:w="1682" w:type="dxa"/>
            <w:shd w:val="clear" w:color="000000" w:fill="FFFFFF"/>
          </w:tcPr>
          <w:p w:rsidR="00A51C68" w:rsidRPr="00784A02"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Helen Bishop</w:t>
            </w:r>
          </w:p>
        </w:tc>
      </w:tr>
      <w:tr w:rsidR="00A51C68" w:rsidRPr="00F85A9F" w:rsidTr="00A51C68">
        <w:trPr>
          <w:trHeight w:val="580"/>
        </w:trPr>
        <w:tc>
          <w:tcPr>
            <w:tcW w:w="1984" w:type="dxa"/>
            <w:shd w:val="clear" w:color="000000" w:fill="FFFFFF"/>
          </w:tcPr>
          <w:p w:rsidR="00A51C68" w:rsidRPr="00F85A9F" w:rsidRDefault="00A51C68" w:rsidP="00A51C68">
            <w:pPr>
              <w:rPr>
                <w:rFonts w:ascii="Calibri" w:eastAsia="Times New Roman" w:hAnsi="Calibri" w:cs="Calibri"/>
                <w:sz w:val="22"/>
                <w:szCs w:val="22"/>
                <w:lang w:eastAsia="en-GB"/>
              </w:rPr>
            </w:pPr>
          </w:p>
        </w:tc>
        <w:tc>
          <w:tcPr>
            <w:tcW w:w="3829" w:type="dxa"/>
            <w:shd w:val="clear" w:color="000000" w:fill="FFFFFF"/>
          </w:tcPr>
          <w:p w:rsidR="00A51C68" w:rsidRPr="00784A02" w:rsidRDefault="00A51C68" w:rsidP="00A51C68">
            <w:pPr>
              <w:rPr>
                <w:rFonts w:ascii="Calibri" w:eastAsia="Times New Roman" w:hAnsi="Calibri" w:cs="Calibri"/>
                <w:sz w:val="22"/>
                <w:szCs w:val="22"/>
                <w:lang w:eastAsia="en-GB"/>
              </w:rPr>
            </w:pPr>
            <w:r w:rsidRPr="00784A02">
              <w:rPr>
                <w:rFonts w:ascii="Calibri" w:hAnsi="Calibri" w:cs="Calibri"/>
                <w:sz w:val="22"/>
                <w:szCs w:val="22"/>
              </w:rPr>
              <w:t>Reduction of number of face to face enquiries</w:t>
            </w:r>
          </w:p>
        </w:tc>
        <w:tc>
          <w:tcPr>
            <w:tcW w:w="1276" w:type="dxa"/>
            <w:shd w:val="clear" w:color="000000" w:fill="FFFFFF"/>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NA</w:t>
            </w:r>
          </w:p>
        </w:tc>
        <w:tc>
          <w:tcPr>
            <w:tcW w:w="1275" w:type="dxa"/>
            <w:shd w:val="clear" w:color="000000" w:fill="FFFFFF"/>
          </w:tcPr>
          <w:p w:rsidR="00A51C68" w:rsidRPr="00784A02" w:rsidRDefault="00A51C68" w:rsidP="00A51C68">
            <w:pPr>
              <w:rPr>
                <w:rFonts w:ascii="Calibri" w:hAnsi="Calibri" w:cs="Calibri"/>
                <w:bCs/>
                <w:sz w:val="22"/>
                <w:szCs w:val="22"/>
              </w:rPr>
            </w:pPr>
            <w:r w:rsidRPr="00784A02">
              <w:rPr>
                <w:rFonts w:ascii="Calibri" w:hAnsi="Calibri" w:cs="Calibri"/>
                <w:bCs/>
                <w:sz w:val="22"/>
                <w:szCs w:val="22"/>
              </w:rPr>
              <w:t>Volume of face to face enquiries</w:t>
            </w:r>
          </w:p>
          <w:p w:rsidR="00A51C68" w:rsidRPr="00F85A9F" w:rsidRDefault="00A51C68" w:rsidP="00A51C68">
            <w:pPr>
              <w:rPr>
                <w:rFonts w:ascii="Calibri" w:eastAsia="Times New Roman" w:hAnsi="Calibri" w:cs="Calibri"/>
                <w:sz w:val="22"/>
                <w:szCs w:val="22"/>
                <w:lang w:eastAsia="en-GB"/>
              </w:rPr>
            </w:pPr>
            <w:r w:rsidRPr="00784A02">
              <w:rPr>
                <w:rFonts w:ascii="Calibri" w:hAnsi="Calibri" w:cs="Calibri"/>
                <w:bCs/>
                <w:sz w:val="22"/>
                <w:szCs w:val="22"/>
              </w:rPr>
              <w:t>4636</w:t>
            </w:r>
          </w:p>
        </w:tc>
        <w:tc>
          <w:tcPr>
            <w:tcW w:w="1276" w:type="dxa"/>
            <w:shd w:val="clear" w:color="000000" w:fill="FFFFFF"/>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10%</w:t>
            </w:r>
          </w:p>
        </w:tc>
        <w:tc>
          <w:tcPr>
            <w:tcW w:w="1276" w:type="dxa"/>
            <w:shd w:val="clear" w:color="000000" w:fill="FFFFFF"/>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15%</w:t>
            </w:r>
          </w:p>
        </w:tc>
        <w:tc>
          <w:tcPr>
            <w:tcW w:w="1406" w:type="dxa"/>
            <w:shd w:val="clear" w:color="000000" w:fill="FFFFFF"/>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5%</w:t>
            </w:r>
          </w:p>
        </w:tc>
        <w:tc>
          <w:tcPr>
            <w:tcW w:w="1854" w:type="dxa"/>
            <w:shd w:val="clear" w:color="000000" w:fill="FFFFFF"/>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5%</w:t>
            </w:r>
          </w:p>
        </w:tc>
        <w:tc>
          <w:tcPr>
            <w:tcW w:w="1682" w:type="dxa"/>
            <w:shd w:val="clear" w:color="000000" w:fill="FFFFFF"/>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Helen Bishop</w:t>
            </w:r>
          </w:p>
        </w:tc>
      </w:tr>
      <w:tr w:rsidR="00A51C68" w:rsidRPr="00F85A9F" w:rsidTr="00A51C68">
        <w:trPr>
          <w:trHeight w:val="580"/>
        </w:trPr>
        <w:tc>
          <w:tcPr>
            <w:tcW w:w="1984"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FSC019a</w:t>
            </w:r>
          </w:p>
        </w:tc>
        <w:tc>
          <w:tcPr>
            <w:tcW w:w="3829"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Total income as % of plan (Council Tax)</w:t>
            </w:r>
          </w:p>
        </w:tc>
        <w:tc>
          <w:tcPr>
            <w:tcW w:w="127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96.50%</w:t>
            </w:r>
          </w:p>
        </w:tc>
        <w:tc>
          <w:tcPr>
            <w:tcW w:w="1275" w:type="dxa"/>
            <w:shd w:val="clear" w:color="000000" w:fill="FFFFFF"/>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94.52%</w:t>
            </w:r>
          </w:p>
        </w:tc>
        <w:tc>
          <w:tcPr>
            <w:tcW w:w="127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96.50%</w:t>
            </w:r>
          </w:p>
        </w:tc>
        <w:tc>
          <w:tcPr>
            <w:tcW w:w="127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97.50%</w:t>
            </w:r>
          </w:p>
        </w:tc>
        <w:tc>
          <w:tcPr>
            <w:tcW w:w="140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97.50%</w:t>
            </w:r>
          </w:p>
        </w:tc>
        <w:tc>
          <w:tcPr>
            <w:tcW w:w="1854"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682"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Nigel Kennedy</w:t>
            </w:r>
          </w:p>
        </w:tc>
      </w:tr>
      <w:tr w:rsidR="00A51C68" w:rsidRPr="00F85A9F" w:rsidTr="00A51C68">
        <w:trPr>
          <w:trHeight w:val="580"/>
        </w:trPr>
        <w:tc>
          <w:tcPr>
            <w:tcW w:w="1984"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lastRenderedPageBreak/>
              <w:t>FSC019b</w:t>
            </w:r>
          </w:p>
        </w:tc>
        <w:tc>
          <w:tcPr>
            <w:tcW w:w="3829"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Total income as % of plan (Business Rates)</w:t>
            </w:r>
          </w:p>
        </w:tc>
        <w:tc>
          <w:tcPr>
            <w:tcW w:w="127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93</w:t>
            </w:r>
            <w:r w:rsidRPr="00F85A9F">
              <w:rPr>
                <w:rFonts w:ascii="Calibri" w:eastAsia="Times New Roman" w:hAnsi="Calibri" w:cs="Calibri"/>
                <w:sz w:val="22"/>
                <w:szCs w:val="22"/>
                <w:lang w:eastAsia="en-GB"/>
              </w:rPr>
              <w:t>%</w:t>
            </w:r>
          </w:p>
        </w:tc>
        <w:tc>
          <w:tcPr>
            <w:tcW w:w="1275" w:type="dxa"/>
            <w:shd w:val="clear" w:color="000000" w:fill="FFFFFF"/>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89.74</w:t>
            </w:r>
            <w:r w:rsidRPr="00F85A9F">
              <w:rPr>
                <w:rFonts w:ascii="Calibri" w:eastAsia="Times New Roman" w:hAnsi="Calibri" w:cs="Calibri"/>
                <w:sz w:val="22"/>
                <w:szCs w:val="22"/>
                <w:lang w:eastAsia="en-GB"/>
              </w:rPr>
              <w:t>%</w:t>
            </w:r>
          </w:p>
        </w:tc>
        <w:tc>
          <w:tcPr>
            <w:tcW w:w="1276" w:type="dxa"/>
            <w:shd w:val="clear" w:color="000000" w:fill="FFFFFF"/>
            <w:hideMark/>
          </w:tcPr>
          <w:p w:rsidR="00A51C68" w:rsidRPr="00F85A9F" w:rsidRDefault="00A51C68" w:rsidP="00A51C68">
            <w:pPr>
              <w:rPr>
                <w:rFonts w:ascii="Calibri" w:eastAsia="Times New Roman" w:hAnsi="Calibri" w:cs="Calibri"/>
                <w:color w:val="0070C0"/>
                <w:sz w:val="22"/>
                <w:szCs w:val="22"/>
                <w:lang w:eastAsia="en-GB"/>
              </w:rPr>
            </w:pPr>
            <w:r w:rsidRPr="00784A02">
              <w:rPr>
                <w:rFonts w:ascii="Calibri" w:eastAsia="Times New Roman" w:hAnsi="Calibri" w:cs="Calibri"/>
                <w:sz w:val="22"/>
                <w:szCs w:val="22"/>
                <w:lang w:eastAsia="en-GB"/>
              </w:rPr>
              <w:t>95%</w:t>
            </w:r>
          </w:p>
        </w:tc>
        <w:tc>
          <w:tcPr>
            <w:tcW w:w="127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97.50%</w:t>
            </w:r>
          </w:p>
        </w:tc>
        <w:tc>
          <w:tcPr>
            <w:tcW w:w="140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97.50%</w:t>
            </w:r>
          </w:p>
        </w:tc>
        <w:tc>
          <w:tcPr>
            <w:tcW w:w="1854"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682"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Nigel Kennedy</w:t>
            </w:r>
          </w:p>
        </w:tc>
      </w:tr>
      <w:tr w:rsidR="00A51C68" w:rsidRPr="00F85A9F" w:rsidTr="00A51C68">
        <w:trPr>
          <w:trHeight w:val="580"/>
        </w:trPr>
        <w:tc>
          <w:tcPr>
            <w:tcW w:w="1984"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FSC020</w:t>
            </w:r>
          </w:p>
        </w:tc>
        <w:tc>
          <w:tcPr>
            <w:tcW w:w="3829"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Discretionary funding won by the Council</w:t>
            </w:r>
          </w:p>
        </w:tc>
        <w:tc>
          <w:tcPr>
            <w:tcW w:w="127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n/a</w:t>
            </w:r>
          </w:p>
        </w:tc>
        <w:tc>
          <w:tcPr>
            <w:tcW w:w="1275"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w:t>
            </w:r>
            <w:r>
              <w:rPr>
                <w:rFonts w:ascii="Calibri" w:eastAsia="Times New Roman" w:hAnsi="Calibri" w:cs="Calibri"/>
                <w:sz w:val="22"/>
                <w:szCs w:val="22"/>
                <w:lang w:eastAsia="en-GB"/>
              </w:rPr>
              <w:t>7,023,745</w:t>
            </w:r>
          </w:p>
        </w:tc>
        <w:tc>
          <w:tcPr>
            <w:tcW w:w="127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Tracking indicator</w:t>
            </w:r>
          </w:p>
        </w:tc>
        <w:tc>
          <w:tcPr>
            <w:tcW w:w="127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Tracking indicator</w:t>
            </w:r>
          </w:p>
        </w:tc>
        <w:tc>
          <w:tcPr>
            <w:tcW w:w="140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Tracking indicator</w:t>
            </w:r>
          </w:p>
        </w:tc>
        <w:tc>
          <w:tcPr>
            <w:tcW w:w="1854"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w:t>
            </w:r>
          </w:p>
        </w:tc>
        <w:tc>
          <w:tcPr>
            <w:tcW w:w="1682"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xml:space="preserve">Anna </w:t>
            </w:r>
            <w:proofErr w:type="spellStart"/>
            <w:r w:rsidRPr="00F85A9F">
              <w:rPr>
                <w:rFonts w:ascii="Calibri" w:eastAsia="Times New Roman" w:hAnsi="Calibri" w:cs="Calibri"/>
                <w:sz w:val="22"/>
                <w:szCs w:val="22"/>
                <w:lang w:eastAsia="en-GB"/>
              </w:rPr>
              <w:t>Winship</w:t>
            </w:r>
            <w:proofErr w:type="spellEnd"/>
            <w:r w:rsidRPr="00F85A9F">
              <w:rPr>
                <w:rFonts w:ascii="Calibri" w:eastAsia="Times New Roman" w:hAnsi="Calibri" w:cs="Calibri"/>
                <w:sz w:val="22"/>
                <w:szCs w:val="22"/>
                <w:lang w:eastAsia="en-GB"/>
              </w:rPr>
              <w:t xml:space="preserve"> / Nigel Kennedy</w:t>
            </w:r>
          </w:p>
        </w:tc>
      </w:tr>
      <w:tr w:rsidR="00A51C68" w:rsidRPr="00F85A9F" w:rsidTr="00A51C68">
        <w:trPr>
          <w:trHeight w:val="810"/>
        </w:trPr>
        <w:tc>
          <w:tcPr>
            <w:tcW w:w="1984"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FSC021</w:t>
            </w:r>
          </w:p>
        </w:tc>
        <w:tc>
          <w:tcPr>
            <w:tcW w:w="3829"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Efficiencies delivered against plan</w:t>
            </w:r>
          </w:p>
        </w:tc>
        <w:tc>
          <w:tcPr>
            <w:tcW w:w="127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£1,852,175</w:t>
            </w:r>
          </w:p>
        </w:tc>
        <w:tc>
          <w:tcPr>
            <w:tcW w:w="1275"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£1,</w:t>
            </w:r>
            <w:r>
              <w:rPr>
                <w:rFonts w:ascii="Calibri" w:eastAsia="Times New Roman" w:hAnsi="Calibri" w:cs="Calibri"/>
                <w:sz w:val="22"/>
                <w:szCs w:val="22"/>
                <w:lang w:eastAsia="en-GB"/>
              </w:rPr>
              <w:t>806,000</w:t>
            </w:r>
          </w:p>
        </w:tc>
        <w:tc>
          <w:tcPr>
            <w:tcW w:w="127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w:t>
            </w:r>
            <w:r w:rsidRPr="00DD5367">
              <w:rPr>
                <w:rFonts w:ascii="Calibri" w:eastAsia="Times New Roman" w:hAnsi="Calibri" w:cs="Calibri"/>
                <w:sz w:val="22"/>
                <w:szCs w:val="22"/>
                <w:lang w:eastAsia="en-GB"/>
              </w:rPr>
              <w:t>2904</w:t>
            </w:r>
            <w:r>
              <w:rPr>
                <w:rFonts w:ascii="Calibri" w:eastAsia="Times New Roman" w:hAnsi="Calibri" w:cs="Calibri"/>
                <w:sz w:val="22"/>
                <w:szCs w:val="22"/>
                <w:lang w:eastAsia="en-GB"/>
              </w:rPr>
              <w:t>,</w:t>
            </w:r>
            <w:r w:rsidRPr="00DD5367">
              <w:rPr>
                <w:rFonts w:ascii="Calibri" w:eastAsia="Times New Roman" w:hAnsi="Calibri" w:cs="Calibri"/>
                <w:sz w:val="22"/>
                <w:szCs w:val="22"/>
                <w:lang w:eastAsia="en-GB"/>
              </w:rPr>
              <w:t>100</w:t>
            </w:r>
          </w:p>
        </w:tc>
        <w:tc>
          <w:tcPr>
            <w:tcW w:w="127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w:t>
            </w:r>
            <w:r w:rsidRPr="00DD5367">
              <w:rPr>
                <w:rFonts w:ascii="Calibri" w:eastAsia="Times New Roman" w:hAnsi="Calibri" w:cs="Calibri"/>
                <w:sz w:val="22"/>
                <w:szCs w:val="22"/>
                <w:lang w:eastAsia="en-GB"/>
              </w:rPr>
              <w:t>362</w:t>
            </w:r>
            <w:r>
              <w:rPr>
                <w:rFonts w:ascii="Calibri" w:eastAsia="Times New Roman" w:hAnsi="Calibri" w:cs="Calibri"/>
                <w:sz w:val="22"/>
                <w:szCs w:val="22"/>
                <w:lang w:eastAsia="en-GB"/>
              </w:rPr>
              <w:t>,</w:t>
            </w:r>
            <w:r w:rsidRPr="00DD5367">
              <w:rPr>
                <w:rFonts w:ascii="Calibri" w:eastAsia="Times New Roman" w:hAnsi="Calibri" w:cs="Calibri"/>
                <w:sz w:val="22"/>
                <w:szCs w:val="22"/>
                <w:lang w:eastAsia="en-GB"/>
              </w:rPr>
              <w:t>000</w:t>
            </w:r>
          </w:p>
        </w:tc>
        <w:tc>
          <w:tcPr>
            <w:tcW w:w="1406" w:type="dxa"/>
            <w:shd w:val="clear" w:color="000000" w:fill="FFFFFF"/>
            <w:hideMark/>
          </w:tcPr>
          <w:p w:rsidR="00A51C68" w:rsidRPr="00F85A9F"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w:t>
            </w:r>
            <w:r w:rsidRPr="00DD5367">
              <w:rPr>
                <w:rFonts w:ascii="Calibri" w:eastAsia="Times New Roman" w:hAnsi="Calibri" w:cs="Calibri"/>
                <w:sz w:val="22"/>
                <w:szCs w:val="22"/>
                <w:lang w:eastAsia="en-GB"/>
              </w:rPr>
              <w:t>1</w:t>
            </w:r>
            <w:r>
              <w:rPr>
                <w:rFonts w:ascii="Calibri" w:eastAsia="Times New Roman" w:hAnsi="Calibri" w:cs="Calibri"/>
                <w:sz w:val="22"/>
                <w:szCs w:val="22"/>
                <w:lang w:eastAsia="en-GB"/>
              </w:rPr>
              <w:t>,</w:t>
            </w:r>
            <w:r w:rsidRPr="00DD5367">
              <w:rPr>
                <w:rFonts w:ascii="Calibri" w:eastAsia="Times New Roman" w:hAnsi="Calibri" w:cs="Calibri"/>
                <w:sz w:val="22"/>
                <w:szCs w:val="22"/>
                <w:lang w:eastAsia="en-GB"/>
              </w:rPr>
              <w:t>849</w:t>
            </w:r>
            <w:r>
              <w:rPr>
                <w:rFonts w:ascii="Calibri" w:eastAsia="Times New Roman" w:hAnsi="Calibri" w:cs="Calibri"/>
                <w:sz w:val="22"/>
                <w:szCs w:val="22"/>
                <w:lang w:eastAsia="en-GB"/>
              </w:rPr>
              <w:t>,</w:t>
            </w:r>
            <w:r w:rsidRPr="00DD5367">
              <w:rPr>
                <w:rFonts w:ascii="Calibri" w:eastAsia="Times New Roman" w:hAnsi="Calibri" w:cs="Calibri"/>
                <w:sz w:val="22"/>
                <w:szCs w:val="22"/>
                <w:lang w:eastAsia="en-GB"/>
              </w:rPr>
              <w:t>000</w:t>
            </w:r>
          </w:p>
        </w:tc>
        <w:tc>
          <w:tcPr>
            <w:tcW w:w="1854" w:type="dxa"/>
            <w:shd w:val="clear" w:color="000000" w:fill="FFFFFF"/>
            <w:hideMark/>
          </w:tcPr>
          <w:p w:rsidR="00A51C68" w:rsidRPr="00DD5367" w:rsidRDefault="00A51C68" w:rsidP="00A51C68">
            <w:pPr>
              <w:rPr>
                <w:rFonts w:ascii="Calibri" w:eastAsia="Times New Roman" w:hAnsi="Calibri" w:cs="Calibri"/>
                <w:sz w:val="22"/>
                <w:szCs w:val="22"/>
                <w:lang w:eastAsia="en-GB"/>
              </w:rPr>
            </w:pPr>
            <w:r>
              <w:rPr>
                <w:rFonts w:ascii="Calibri" w:eastAsia="Times New Roman" w:hAnsi="Calibri" w:cs="Calibri"/>
                <w:sz w:val="22"/>
                <w:szCs w:val="22"/>
                <w:lang w:eastAsia="en-GB"/>
              </w:rPr>
              <w:t>£</w:t>
            </w:r>
            <w:r w:rsidRPr="00DD5367">
              <w:rPr>
                <w:rFonts w:ascii="Calibri" w:eastAsia="Times New Roman" w:hAnsi="Calibri" w:cs="Calibri"/>
                <w:sz w:val="22"/>
                <w:szCs w:val="22"/>
                <w:lang w:eastAsia="en-GB"/>
              </w:rPr>
              <w:t>840</w:t>
            </w:r>
            <w:r>
              <w:rPr>
                <w:rFonts w:ascii="Calibri" w:eastAsia="Times New Roman" w:hAnsi="Calibri" w:cs="Calibri"/>
                <w:sz w:val="22"/>
                <w:szCs w:val="22"/>
                <w:lang w:eastAsia="en-GB"/>
              </w:rPr>
              <w:t>,</w:t>
            </w:r>
            <w:r w:rsidRPr="00DD5367">
              <w:rPr>
                <w:rFonts w:ascii="Calibri" w:eastAsia="Times New Roman" w:hAnsi="Calibri" w:cs="Calibri"/>
                <w:sz w:val="22"/>
                <w:szCs w:val="22"/>
                <w:lang w:eastAsia="en-GB"/>
              </w:rPr>
              <w:t xml:space="preserve">000 </w:t>
            </w:r>
          </w:p>
        </w:tc>
        <w:tc>
          <w:tcPr>
            <w:tcW w:w="1682" w:type="dxa"/>
            <w:shd w:val="clear" w:color="000000" w:fill="FFFFFF"/>
            <w:hideMark/>
          </w:tcPr>
          <w:p w:rsidR="00A51C68" w:rsidRPr="00F85A9F" w:rsidRDefault="00A51C68" w:rsidP="00A51C68">
            <w:pPr>
              <w:rPr>
                <w:rFonts w:ascii="Calibri" w:eastAsia="Times New Roman" w:hAnsi="Calibri" w:cs="Calibri"/>
                <w:sz w:val="22"/>
                <w:szCs w:val="22"/>
                <w:lang w:eastAsia="en-GB"/>
              </w:rPr>
            </w:pPr>
            <w:r w:rsidRPr="00F85A9F">
              <w:rPr>
                <w:rFonts w:ascii="Calibri" w:eastAsia="Times New Roman" w:hAnsi="Calibri" w:cs="Calibri"/>
                <w:sz w:val="22"/>
                <w:szCs w:val="22"/>
                <w:lang w:eastAsia="en-GB"/>
              </w:rPr>
              <w:t xml:space="preserve">Anna </w:t>
            </w:r>
            <w:proofErr w:type="spellStart"/>
            <w:r w:rsidRPr="00F85A9F">
              <w:rPr>
                <w:rFonts w:ascii="Calibri" w:eastAsia="Times New Roman" w:hAnsi="Calibri" w:cs="Calibri"/>
                <w:sz w:val="22"/>
                <w:szCs w:val="22"/>
                <w:lang w:eastAsia="en-GB"/>
              </w:rPr>
              <w:t>Winship</w:t>
            </w:r>
            <w:proofErr w:type="spellEnd"/>
            <w:r w:rsidRPr="00F85A9F">
              <w:rPr>
                <w:rFonts w:ascii="Calibri" w:eastAsia="Times New Roman" w:hAnsi="Calibri" w:cs="Calibri"/>
                <w:sz w:val="22"/>
                <w:szCs w:val="22"/>
                <w:lang w:eastAsia="en-GB"/>
              </w:rPr>
              <w:t xml:space="preserve"> / Nigel Kennedy</w:t>
            </w:r>
          </w:p>
        </w:tc>
      </w:tr>
    </w:tbl>
    <w:p w:rsidR="00255C77" w:rsidRPr="00255C77" w:rsidRDefault="00255C77" w:rsidP="00305383">
      <w:pPr>
        <w:rPr>
          <w:rFonts w:asciiTheme="minorHAnsi" w:hAnsiTheme="minorHAnsi" w:cstheme="minorHAnsi"/>
          <w:sz w:val="22"/>
          <w:szCs w:val="22"/>
        </w:rPr>
      </w:pPr>
    </w:p>
    <w:sectPr w:rsidR="00255C77" w:rsidRPr="00255C77" w:rsidSect="00255C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1E5471A"/>
    <w:multiLevelType w:val="hybridMultilevel"/>
    <w:tmpl w:val="CE2C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8365C6"/>
    <w:multiLevelType w:val="multilevel"/>
    <w:tmpl w:val="E67CE66C"/>
    <w:numStyleLink w:val="StyleNumberedLeft0cmHanging075cm"/>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77"/>
    <w:rsid w:val="00011D6F"/>
    <w:rsid w:val="000B4310"/>
    <w:rsid w:val="00255C77"/>
    <w:rsid w:val="00305383"/>
    <w:rsid w:val="004000D7"/>
    <w:rsid w:val="004B62BD"/>
    <w:rsid w:val="00504E43"/>
    <w:rsid w:val="005F17FD"/>
    <w:rsid w:val="007908F4"/>
    <w:rsid w:val="007A43B8"/>
    <w:rsid w:val="008A22C6"/>
    <w:rsid w:val="009D259D"/>
    <w:rsid w:val="009E2610"/>
    <w:rsid w:val="00A51C68"/>
    <w:rsid w:val="00C07F80"/>
    <w:rsid w:val="00E8037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BD36E-005B-496A-BD88-9D02A394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5C77"/>
    <w:pPr>
      <w:numPr>
        <w:numId w:val="2"/>
      </w:numPr>
      <w:tabs>
        <w:tab w:val="left" w:pos="426"/>
      </w:tabs>
      <w:spacing w:after="120"/>
    </w:pPr>
    <w:rPr>
      <w:rFonts w:eastAsia="Times New Roman" w:cs="Times New Roman"/>
      <w:color w:val="000000"/>
      <w:lang w:eastAsia="en-GB"/>
    </w:rPr>
  </w:style>
  <w:style w:type="numbering" w:customStyle="1" w:styleId="StyleNumberedLeft0cmHanging075cm">
    <w:name w:val="Style Numbered Left:  0 cm Hanging:  0.75 cm"/>
    <w:basedOn w:val="NoList"/>
    <w:rsid w:val="00255C77"/>
    <w:pPr>
      <w:numPr>
        <w:numId w:val="1"/>
      </w:numPr>
    </w:pPr>
  </w:style>
  <w:style w:type="character" w:customStyle="1" w:styleId="ListParagraphChar">
    <w:name w:val="List Paragraph Char"/>
    <w:link w:val="ListParagraph"/>
    <w:uiPriority w:val="34"/>
    <w:rsid w:val="00255C77"/>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AC5E-B51F-4A4A-B6AF-291341AF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EDC2B08C</Template>
  <TotalTime>3</TotalTime>
  <Pages>6</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Imogen</dc:creator>
  <cp:keywords/>
  <dc:description/>
  <cp:lastModifiedBy>COURTNEY Alice</cp:lastModifiedBy>
  <cp:revision>3</cp:revision>
  <dcterms:created xsi:type="dcterms:W3CDTF">2022-06-27T16:19:00Z</dcterms:created>
  <dcterms:modified xsi:type="dcterms:W3CDTF">2022-06-28T10:51:00Z</dcterms:modified>
</cp:coreProperties>
</file>